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DB7B1">
      <w:pPr>
        <w:pageBreakBefore w:val="0"/>
        <w:widowControl/>
        <w:kinsoku/>
        <w:overflowPunct/>
        <w:topLinePunct w:val="0"/>
        <w:autoSpaceDE/>
        <w:autoSpaceDN/>
        <w:bidi w:val="0"/>
        <w:spacing w:after="0" w:line="460" w:lineRule="atLeast"/>
        <w:jc w:val="center"/>
        <w:textAlignment w:val="auto"/>
        <w:outlineLvl w:val="9"/>
        <w:rPr>
          <w:rFonts w:ascii="Times New Roman" w:hAnsi="Times New Roman" w:eastAsia="宋体"/>
          <w:b/>
          <w:sz w:val="32"/>
          <w:szCs w:val="32"/>
        </w:rPr>
      </w:pPr>
      <w:r>
        <w:rPr>
          <w:rFonts w:ascii="Times New Roman" w:hAnsi="Times New Roman" w:eastAsia="宋体"/>
          <w:b/>
          <w:sz w:val="32"/>
          <w:szCs w:val="32"/>
        </w:rPr>
        <w:t>其他需要说明的事项</w:t>
      </w:r>
    </w:p>
    <w:p w14:paraId="2CC8B4A1">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000000"/>
        </w:rPr>
      </w:pPr>
      <w:r>
        <w:rPr>
          <w:rFonts w:ascii="Times New Roman" w:hAnsi="Times New Roman" w:cs="Times New Roman"/>
          <w:color w:val="000000"/>
        </w:rPr>
        <w:t>根据《建设项目竣工环境保护验收暂行办法》，</w:t>
      </w:r>
      <w:r>
        <w:rPr>
          <w:rFonts w:hint="eastAsia" w:ascii="Times New Roman" w:hAnsi="Times New Roman" w:cs="Times New Roman"/>
          <w:color w:val="000000"/>
        </w:rPr>
        <w:t>“</w:t>
      </w:r>
      <w:r>
        <w:rPr>
          <w:rFonts w:ascii="Times New Roman" w:hAnsi="Times New Roman" w:cs="Times New Roman"/>
          <w:color w:val="000000"/>
        </w:rPr>
        <w:t>其他需要说明的事项</w:t>
      </w:r>
      <w:r>
        <w:rPr>
          <w:rFonts w:hint="eastAsia" w:ascii="Times New Roman" w:hAnsi="Times New Roman" w:cs="Times New Roman"/>
          <w:color w:val="000000"/>
        </w:rPr>
        <w:t>”</w:t>
      </w:r>
      <w:r>
        <w:rPr>
          <w:rFonts w:ascii="Times New Roman" w:hAnsi="Times New Roman" w:cs="Times New Roman"/>
          <w:color w:val="000000"/>
        </w:rPr>
        <w:t>中应如实记载的内容包括环境保护设施设计、施工和验收过程简况，环境影响报告表及其审批部门审批决定中提出的，除环境保护设施外的其他环境保护措施的落实情况，以及整改工作情况等，现将建设单位需要说明的具体内容和要求列举如下：</w:t>
      </w:r>
    </w:p>
    <w:p w14:paraId="68C3CFC9">
      <w:pPr>
        <w:pageBreakBefore w:val="0"/>
        <w:widowControl/>
        <w:kinsoku/>
        <w:overflowPunct/>
        <w:topLinePunct w:val="0"/>
        <w:autoSpaceDE/>
        <w:autoSpaceDN/>
        <w:bidi w:val="0"/>
        <w:spacing w:before="0" w:after="0" w:line="460" w:lineRule="atLeast"/>
        <w:textAlignment w:val="auto"/>
        <w:outlineLvl w:val="0"/>
        <w:rPr>
          <w:rFonts w:ascii="Times New Roman" w:hAnsi="Times New Roman" w:eastAsia="宋体" w:cs="Times New Roman"/>
          <w:b/>
          <w:bCs/>
          <w:sz w:val="24"/>
          <w:szCs w:val="24"/>
        </w:rPr>
      </w:pPr>
      <w:r>
        <w:rPr>
          <w:rFonts w:ascii="Times New Roman" w:hAnsi="Times New Roman" w:eastAsia="宋体" w:cs="Times New Roman"/>
          <w:b/>
          <w:bCs/>
          <w:sz w:val="24"/>
          <w:szCs w:val="24"/>
        </w:rPr>
        <w:t>1环境保护设施设计、施工和验收过程简况</w:t>
      </w:r>
    </w:p>
    <w:p w14:paraId="5A9EC16E">
      <w:pPr>
        <w:pageBreakBefore w:val="0"/>
        <w:widowControl/>
        <w:kinsoku/>
        <w:overflowPunct/>
        <w:topLinePunct w:val="0"/>
        <w:autoSpaceDE/>
        <w:autoSpaceDN/>
        <w:bidi w:val="0"/>
        <w:spacing w:before="0" w:after="0" w:line="460" w:lineRule="atLeast"/>
        <w:textAlignment w:val="auto"/>
        <w:outlineLvl w:val="1"/>
        <w:rPr>
          <w:rFonts w:ascii="Times New Roman" w:hAnsi="Times New Roman" w:eastAsia="宋体" w:cs="Times New Roman"/>
          <w:b/>
          <w:bCs/>
          <w:sz w:val="24"/>
          <w:szCs w:val="24"/>
        </w:rPr>
      </w:pPr>
      <w:r>
        <w:rPr>
          <w:rFonts w:ascii="Times New Roman" w:hAnsi="Times New Roman" w:eastAsia="宋体" w:cs="Times New Roman"/>
          <w:b/>
          <w:bCs/>
          <w:sz w:val="24"/>
          <w:szCs w:val="24"/>
        </w:rPr>
        <w:t>1.1设计简况</w:t>
      </w:r>
    </w:p>
    <w:p w14:paraId="02BCC358">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000000"/>
        </w:rPr>
      </w:pPr>
      <w:r>
        <w:rPr>
          <w:rFonts w:hint="eastAsia" w:ascii="Times New Roman" w:hAnsi="Times New Roman" w:cs="Times New Roman"/>
          <w:color w:val="000000"/>
        </w:rPr>
        <w:t>项目无需开展</w:t>
      </w:r>
      <w:r>
        <w:rPr>
          <w:rFonts w:ascii="Times New Roman" w:hAnsi="Times New Roman" w:cs="Times New Roman"/>
          <w:color w:val="000000"/>
        </w:rPr>
        <w:t>初步设计，环境保护设施设计符合环境保护设计规范要求，落实了污染</w:t>
      </w:r>
      <w:r>
        <w:rPr>
          <w:rFonts w:hint="eastAsia" w:ascii="Times New Roman" w:hAnsi="Times New Roman" w:cs="Times New Roman"/>
          <w:color w:val="000000"/>
        </w:rPr>
        <w:t>防治</w:t>
      </w:r>
      <w:r>
        <w:rPr>
          <w:rFonts w:ascii="Times New Roman" w:hAnsi="Times New Roman" w:cs="Times New Roman"/>
          <w:color w:val="000000"/>
        </w:rPr>
        <w:t>措施，环境保护设施投资为</w:t>
      </w:r>
      <w:r>
        <w:rPr>
          <w:rFonts w:hint="eastAsia" w:ascii="Times New Roman" w:hAnsi="Times New Roman" w:cs="Times New Roman"/>
          <w:color w:val="000000"/>
          <w:lang w:val="en-US" w:eastAsia="zh-CN"/>
        </w:rPr>
        <w:t>152</w:t>
      </w:r>
      <w:r>
        <w:rPr>
          <w:rFonts w:ascii="Times New Roman" w:hAnsi="Times New Roman" w:cs="Times New Roman"/>
          <w:color w:val="000000"/>
        </w:rPr>
        <w:t>万元，占总投资的</w:t>
      </w:r>
      <w:r>
        <w:rPr>
          <w:rFonts w:hint="eastAsia" w:ascii="Times New Roman" w:hAnsi="Times New Roman" w:cs="Times New Roman"/>
          <w:color w:val="000000"/>
          <w:lang w:val="en-US" w:eastAsia="zh-CN"/>
        </w:rPr>
        <w:t>2.375</w:t>
      </w:r>
      <w:r>
        <w:rPr>
          <w:rFonts w:ascii="Times New Roman" w:hAnsi="Times New Roman" w:cs="Times New Roman"/>
          <w:color w:val="000000"/>
        </w:rPr>
        <w:t>%。</w:t>
      </w:r>
    </w:p>
    <w:p w14:paraId="1D00FA7E">
      <w:pPr>
        <w:pageBreakBefore w:val="0"/>
        <w:widowControl/>
        <w:kinsoku/>
        <w:overflowPunct/>
        <w:topLinePunct w:val="0"/>
        <w:autoSpaceDE/>
        <w:autoSpaceDN/>
        <w:bidi w:val="0"/>
        <w:spacing w:before="0" w:after="0" w:line="460" w:lineRule="atLeast"/>
        <w:textAlignment w:val="auto"/>
        <w:outlineLvl w:val="1"/>
        <w:rPr>
          <w:rFonts w:ascii="Times New Roman" w:hAnsi="Times New Roman" w:eastAsia="宋体" w:cs="Times New Roman"/>
          <w:b/>
          <w:bCs/>
          <w:sz w:val="24"/>
          <w:szCs w:val="24"/>
        </w:rPr>
      </w:pPr>
      <w:r>
        <w:rPr>
          <w:rFonts w:ascii="Times New Roman" w:hAnsi="Times New Roman" w:eastAsia="宋体" w:cs="Times New Roman"/>
          <w:b/>
          <w:bCs/>
          <w:sz w:val="24"/>
          <w:szCs w:val="24"/>
        </w:rPr>
        <w:t>1.2施工简况</w:t>
      </w:r>
    </w:p>
    <w:p w14:paraId="6E151092">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000000"/>
        </w:rPr>
      </w:pPr>
      <w:r>
        <w:rPr>
          <w:rFonts w:ascii="Times New Roman" w:hAnsi="Times New Roman" w:cs="Times New Roman"/>
          <w:color w:val="000000"/>
        </w:rPr>
        <w:t>环境保护设施纳入了施工合同，同时环境保护设施的建设进度和资金得到了保证，项目建设过程中组织实施了环境影响报告表及其审批部门审批决定中提出的环境保护对策措施。</w:t>
      </w:r>
    </w:p>
    <w:p w14:paraId="44D34770">
      <w:pPr>
        <w:pageBreakBefore w:val="0"/>
        <w:widowControl/>
        <w:kinsoku/>
        <w:overflowPunct/>
        <w:topLinePunct w:val="0"/>
        <w:autoSpaceDE/>
        <w:autoSpaceDN/>
        <w:bidi w:val="0"/>
        <w:spacing w:before="0" w:after="0" w:line="460" w:lineRule="atLeast"/>
        <w:textAlignment w:val="auto"/>
        <w:outlineLvl w:val="1"/>
        <w:rPr>
          <w:rFonts w:ascii="Times New Roman" w:hAnsi="Times New Roman" w:eastAsia="宋体" w:cs="Times New Roman"/>
          <w:b/>
          <w:bCs/>
          <w:sz w:val="24"/>
          <w:szCs w:val="24"/>
        </w:rPr>
      </w:pPr>
      <w:r>
        <w:rPr>
          <w:rFonts w:ascii="Times New Roman" w:hAnsi="Times New Roman" w:eastAsia="宋体" w:cs="Times New Roman"/>
          <w:b/>
          <w:bCs/>
          <w:sz w:val="24"/>
          <w:szCs w:val="24"/>
        </w:rPr>
        <w:t>1.3验收过程简况</w:t>
      </w:r>
    </w:p>
    <w:p w14:paraId="6447EF26">
      <w:pPr>
        <w:pageBreakBefore w:val="0"/>
        <w:widowControl/>
        <w:kinsoku/>
        <w:wordWrap w:val="0"/>
        <w:overflowPunct/>
        <w:topLinePunct w:val="0"/>
        <w:autoSpaceDE/>
        <w:autoSpaceDN/>
        <w:bidi w:val="0"/>
        <w:spacing w:after="0" w:line="460" w:lineRule="atLeast"/>
        <w:ind w:firstLine="480" w:firstLineChars="200"/>
        <w:textAlignment w:val="auto"/>
        <w:outlineLvl w:val="9"/>
        <w:rPr>
          <w:rFonts w:hint="eastAsia" w:ascii="Times New Roman" w:hAnsi="Times New Roman" w:eastAsia="宋体" w:cs="Times New Roman"/>
          <w:color w:val="0000FF"/>
          <w:sz w:val="24"/>
          <w:szCs w:val="24"/>
          <w:highlight w:val="none"/>
          <w:lang w:eastAsia="zh-CN"/>
        </w:rPr>
      </w:pPr>
      <w:r>
        <w:rPr>
          <w:rFonts w:hint="eastAsia" w:ascii="Times New Roman" w:hAnsi="Times New Roman" w:eastAsia="宋体" w:cs="Times New Roman"/>
          <w:color w:val="0000FF"/>
          <w:sz w:val="24"/>
          <w:szCs w:val="24"/>
          <w:highlight w:val="none"/>
          <w:lang w:eastAsia="zh-CN"/>
        </w:rPr>
        <w:t>202</w:t>
      </w:r>
      <w:r>
        <w:rPr>
          <w:rFonts w:hint="eastAsia" w:ascii="Times New Roman" w:hAnsi="Times New Roman" w:eastAsia="宋体" w:cs="Times New Roman"/>
          <w:color w:val="0000FF"/>
          <w:sz w:val="24"/>
          <w:szCs w:val="24"/>
          <w:highlight w:val="none"/>
          <w:lang w:val="en-US" w:eastAsia="zh-CN"/>
        </w:rPr>
        <w:t>0</w:t>
      </w:r>
      <w:r>
        <w:rPr>
          <w:rFonts w:hint="eastAsia" w:ascii="Times New Roman" w:hAnsi="Times New Roman" w:eastAsia="宋体" w:cs="Times New Roman"/>
          <w:color w:val="0000FF"/>
          <w:sz w:val="24"/>
          <w:szCs w:val="24"/>
          <w:highlight w:val="none"/>
          <w:lang w:eastAsia="zh-CN"/>
        </w:rPr>
        <w:t>年</w:t>
      </w:r>
      <w:r>
        <w:rPr>
          <w:rFonts w:hint="eastAsia" w:ascii="Times New Roman" w:hAnsi="Times New Roman" w:eastAsia="宋体" w:cs="Times New Roman"/>
          <w:color w:val="0000FF"/>
          <w:sz w:val="24"/>
          <w:szCs w:val="24"/>
          <w:highlight w:val="none"/>
          <w:lang w:val="en-US" w:eastAsia="zh-CN"/>
        </w:rPr>
        <w:t>6</w:t>
      </w:r>
      <w:r>
        <w:rPr>
          <w:rFonts w:hint="eastAsia" w:ascii="Times New Roman" w:hAnsi="Times New Roman" w:eastAsia="宋体" w:cs="Times New Roman"/>
          <w:color w:val="0000FF"/>
          <w:sz w:val="24"/>
          <w:szCs w:val="24"/>
          <w:highlight w:val="none"/>
          <w:lang w:eastAsia="zh-CN"/>
        </w:rPr>
        <w:t>月，安徽宏宇五洲医疗器械股份有限公司开始项目的建设，202</w:t>
      </w:r>
      <w:r>
        <w:rPr>
          <w:rFonts w:hint="eastAsia" w:ascii="Times New Roman" w:hAnsi="Times New Roman" w:eastAsia="宋体" w:cs="Times New Roman"/>
          <w:color w:val="0000FF"/>
          <w:sz w:val="24"/>
          <w:szCs w:val="24"/>
          <w:highlight w:val="none"/>
          <w:lang w:val="en-US" w:eastAsia="zh-CN"/>
        </w:rPr>
        <w:t>4</w:t>
      </w:r>
      <w:r>
        <w:rPr>
          <w:rFonts w:hint="eastAsia" w:ascii="Times New Roman" w:hAnsi="Times New Roman" w:eastAsia="宋体" w:cs="Times New Roman"/>
          <w:color w:val="0000FF"/>
          <w:sz w:val="24"/>
          <w:szCs w:val="24"/>
          <w:highlight w:val="none"/>
          <w:lang w:eastAsia="zh-CN"/>
        </w:rPr>
        <w:t>年</w:t>
      </w:r>
      <w:r>
        <w:rPr>
          <w:rFonts w:hint="eastAsia" w:ascii="Times New Roman" w:hAnsi="Times New Roman" w:eastAsia="宋体" w:cs="Times New Roman"/>
          <w:color w:val="0000FF"/>
          <w:sz w:val="24"/>
          <w:szCs w:val="24"/>
          <w:highlight w:val="none"/>
          <w:lang w:val="en-US" w:eastAsia="zh-CN"/>
        </w:rPr>
        <w:t>7</w:t>
      </w:r>
      <w:r>
        <w:rPr>
          <w:rFonts w:hint="eastAsia" w:ascii="Times New Roman" w:hAnsi="Times New Roman" w:eastAsia="宋体" w:cs="Times New Roman"/>
          <w:color w:val="0000FF"/>
          <w:sz w:val="24"/>
          <w:szCs w:val="24"/>
          <w:highlight w:val="none"/>
          <w:lang w:eastAsia="zh-CN"/>
        </w:rPr>
        <w:t>月1</w:t>
      </w:r>
      <w:r>
        <w:rPr>
          <w:rFonts w:hint="eastAsia" w:ascii="Times New Roman" w:hAnsi="Times New Roman" w:eastAsia="宋体" w:cs="Times New Roman"/>
          <w:color w:val="0000FF"/>
          <w:sz w:val="24"/>
          <w:szCs w:val="24"/>
          <w:highlight w:val="none"/>
          <w:lang w:val="en-US" w:eastAsia="zh-CN"/>
        </w:rPr>
        <w:t>5</w:t>
      </w:r>
      <w:r>
        <w:rPr>
          <w:rFonts w:hint="eastAsia" w:ascii="Times New Roman" w:hAnsi="Times New Roman" w:eastAsia="宋体" w:cs="Times New Roman"/>
          <w:color w:val="0000FF"/>
          <w:sz w:val="24"/>
          <w:szCs w:val="24"/>
          <w:highlight w:val="none"/>
          <w:lang w:eastAsia="zh-CN"/>
        </w:rPr>
        <w:t>日竣工，202</w:t>
      </w:r>
      <w:r>
        <w:rPr>
          <w:rFonts w:hint="eastAsia" w:ascii="Times New Roman" w:hAnsi="Times New Roman" w:eastAsia="宋体" w:cs="Times New Roman"/>
          <w:color w:val="0000FF"/>
          <w:sz w:val="24"/>
          <w:szCs w:val="24"/>
          <w:highlight w:val="none"/>
          <w:lang w:val="en-US" w:eastAsia="zh-CN"/>
        </w:rPr>
        <w:t>4</w:t>
      </w:r>
      <w:r>
        <w:rPr>
          <w:rFonts w:hint="eastAsia" w:ascii="Times New Roman" w:hAnsi="Times New Roman" w:eastAsia="宋体" w:cs="Times New Roman"/>
          <w:color w:val="0000FF"/>
          <w:sz w:val="24"/>
          <w:szCs w:val="24"/>
          <w:highlight w:val="none"/>
          <w:lang w:eastAsia="zh-CN"/>
        </w:rPr>
        <w:t>年</w:t>
      </w:r>
      <w:r>
        <w:rPr>
          <w:rFonts w:hint="eastAsia" w:ascii="Times New Roman" w:hAnsi="Times New Roman" w:eastAsia="宋体" w:cs="Times New Roman"/>
          <w:color w:val="0000FF"/>
          <w:sz w:val="24"/>
          <w:szCs w:val="24"/>
          <w:highlight w:val="none"/>
          <w:lang w:val="en-US" w:eastAsia="zh-CN"/>
        </w:rPr>
        <w:t>7</w:t>
      </w:r>
      <w:r>
        <w:rPr>
          <w:rFonts w:hint="eastAsia" w:ascii="Times New Roman" w:hAnsi="Times New Roman" w:eastAsia="宋体" w:cs="Times New Roman"/>
          <w:color w:val="0000FF"/>
          <w:sz w:val="24"/>
          <w:szCs w:val="24"/>
          <w:highlight w:val="none"/>
          <w:lang w:eastAsia="zh-CN"/>
        </w:rPr>
        <w:t>月1</w:t>
      </w:r>
      <w:r>
        <w:rPr>
          <w:rFonts w:hint="eastAsia" w:ascii="Times New Roman" w:hAnsi="Times New Roman" w:eastAsia="宋体" w:cs="Times New Roman"/>
          <w:color w:val="0000FF"/>
          <w:sz w:val="24"/>
          <w:szCs w:val="24"/>
          <w:highlight w:val="none"/>
          <w:lang w:val="en-US" w:eastAsia="zh-CN"/>
        </w:rPr>
        <w:t>5</w:t>
      </w:r>
      <w:r>
        <w:rPr>
          <w:rFonts w:hint="eastAsia" w:ascii="Times New Roman" w:hAnsi="Times New Roman" w:eastAsia="宋体" w:cs="Times New Roman"/>
          <w:color w:val="0000FF"/>
          <w:sz w:val="24"/>
          <w:szCs w:val="24"/>
          <w:highlight w:val="none"/>
          <w:lang w:eastAsia="zh-CN"/>
        </w:rPr>
        <w:t>日开始调试，202</w:t>
      </w:r>
      <w:r>
        <w:rPr>
          <w:rFonts w:hint="eastAsia" w:ascii="Times New Roman" w:hAnsi="Times New Roman" w:eastAsia="宋体" w:cs="Times New Roman"/>
          <w:color w:val="0000FF"/>
          <w:sz w:val="24"/>
          <w:szCs w:val="24"/>
          <w:highlight w:val="none"/>
          <w:lang w:val="en-US" w:eastAsia="zh-CN"/>
        </w:rPr>
        <w:t>4</w:t>
      </w:r>
      <w:r>
        <w:rPr>
          <w:rFonts w:hint="eastAsia" w:ascii="Times New Roman" w:hAnsi="Times New Roman" w:eastAsia="宋体" w:cs="Times New Roman"/>
          <w:color w:val="0000FF"/>
          <w:sz w:val="24"/>
          <w:szCs w:val="24"/>
          <w:highlight w:val="none"/>
          <w:lang w:eastAsia="zh-CN"/>
        </w:rPr>
        <w:t>年</w:t>
      </w:r>
      <w:r>
        <w:rPr>
          <w:rFonts w:hint="eastAsia" w:ascii="Times New Roman" w:hAnsi="Times New Roman" w:eastAsia="宋体" w:cs="Times New Roman"/>
          <w:color w:val="0000FF"/>
          <w:sz w:val="24"/>
          <w:szCs w:val="24"/>
          <w:highlight w:val="none"/>
          <w:lang w:val="en-US" w:eastAsia="zh-CN"/>
        </w:rPr>
        <w:t>8</w:t>
      </w:r>
      <w:r>
        <w:rPr>
          <w:rFonts w:hint="eastAsia" w:ascii="Times New Roman" w:hAnsi="Times New Roman" w:eastAsia="宋体" w:cs="Times New Roman"/>
          <w:color w:val="0000FF"/>
          <w:sz w:val="24"/>
          <w:szCs w:val="24"/>
          <w:highlight w:val="none"/>
          <w:lang w:eastAsia="zh-CN"/>
        </w:rPr>
        <w:t>月</w:t>
      </w:r>
      <w:r>
        <w:rPr>
          <w:rFonts w:hint="eastAsia" w:ascii="Times New Roman" w:hAnsi="Times New Roman" w:eastAsia="宋体" w:cs="Times New Roman"/>
          <w:color w:val="0000FF"/>
          <w:sz w:val="24"/>
          <w:szCs w:val="24"/>
          <w:highlight w:val="none"/>
          <w:lang w:val="en-US" w:eastAsia="zh-CN"/>
        </w:rPr>
        <w:t>15</w:t>
      </w:r>
      <w:r>
        <w:rPr>
          <w:rFonts w:hint="eastAsia" w:ascii="Times New Roman" w:hAnsi="Times New Roman" w:eastAsia="宋体" w:cs="Times New Roman"/>
          <w:color w:val="0000FF"/>
          <w:sz w:val="24"/>
          <w:szCs w:val="24"/>
          <w:highlight w:val="none"/>
          <w:lang w:eastAsia="zh-CN"/>
        </w:rPr>
        <w:t>日调试完成。</w:t>
      </w:r>
    </w:p>
    <w:p w14:paraId="254F4222">
      <w:pPr>
        <w:keepNext/>
        <w:keepLines/>
        <w:pageBreakBefore w:val="0"/>
        <w:widowControl/>
        <w:suppressLineNumbers w:val="0"/>
        <w:kinsoku/>
        <w:overflowPunct/>
        <w:topLinePunct w:val="0"/>
        <w:autoSpaceDE/>
        <w:autoSpaceDN/>
        <w:bidi w:val="0"/>
        <w:spacing w:before="0" w:beforeAutospacing="0" w:after="0" w:afterAutospacing="0" w:line="460" w:lineRule="atLeast"/>
        <w:ind w:left="0" w:right="0" w:firstLine="480" w:firstLineChars="200"/>
        <w:textAlignment w:val="auto"/>
        <w:rPr>
          <w:rFonts w:hint="default" w:ascii="Times New Roman" w:hAnsi="Times New Roman" w:eastAsia="宋体" w:cs="Times New Roman"/>
          <w:color w:val="auto"/>
          <w:sz w:val="24"/>
          <w:szCs w:val="24"/>
          <w:lang w:val="en-US" w:eastAsia="zh-CN" w:bidi="ar"/>
        </w:rPr>
      </w:pPr>
      <w:r>
        <w:rPr>
          <w:rFonts w:hint="default" w:ascii="Times New Roman" w:hAnsi="Times New Roman" w:eastAsia="宋体" w:cs="Times New Roman"/>
          <w:color w:val="auto"/>
          <w:sz w:val="24"/>
          <w:szCs w:val="24"/>
          <w:highlight w:val="none"/>
          <w:lang w:val="en-US" w:eastAsia="zh-CN" w:bidi="ar"/>
        </w:rPr>
        <w:t>2024年8月19日-2024年8月20日安徽信博检测技术有限公司开展了废水、废气、噪声的现场检测。（CMA编号：241212052277）</w:t>
      </w:r>
    </w:p>
    <w:p w14:paraId="43456A8C">
      <w:pPr>
        <w:pageBreakBefore w:val="0"/>
        <w:widowControl/>
        <w:kinsoku/>
        <w:wordWrap w:val="0"/>
        <w:overflowPunct/>
        <w:topLinePunct w:val="0"/>
        <w:autoSpaceDE/>
        <w:autoSpaceDN/>
        <w:bidi w:val="0"/>
        <w:spacing w:after="0" w:line="460" w:lineRule="atLeast"/>
        <w:ind w:firstLine="480" w:firstLineChars="200"/>
        <w:textAlignment w:val="auto"/>
        <w:outlineLvl w:val="9"/>
        <w:rPr>
          <w:rFonts w:ascii="Times New Roman" w:hAnsi="Times New Roman" w:eastAsia="宋体"/>
          <w:sz w:val="24"/>
          <w:szCs w:val="24"/>
          <w:lang w:bidi="ar"/>
        </w:rPr>
      </w:pPr>
      <w:r>
        <w:rPr>
          <w:rFonts w:ascii="Times New Roman" w:hAnsi="Times New Roman" w:eastAsia="宋体"/>
          <w:sz w:val="24"/>
          <w:szCs w:val="24"/>
          <w:lang w:bidi="ar"/>
        </w:rPr>
        <w:t>202</w:t>
      </w:r>
      <w:r>
        <w:rPr>
          <w:rFonts w:hint="eastAsia" w:ascii="Times New Roman" w:hAnsi="Times New Roman" w:eastAsia="宋体"/>
          <w:sz w:val="24"/>
          <w:szCs w:val="24"/>
          <w:lang w:val="en-US" w:eastAsia="zh-CN" w:bidi="ar"/>
        </w:rPr>
        <w:t>4</w:t>
      </w:r>
      <w:r>
        <w:rPr>
          <w:rFonts w:ascii="Times New Roman" w:hAnsi="Times New Roman" w:eastAsia="宋体"/>
          <w:sz w:val="24"/>
          <w:szCs w:val="24"/>
          <w:lang w:bidi="ar"/>
        </w:rPr>
        <w:t>年</w:t>
      </w:r>
      <w:r>
        <w:rPr>
          <w:rFonts w:hint="eastAsia" w:ascii="Times New Roman" w:hAnsi="Times New Roman" w:eastAsia="宋体"/>
          <w:sz w:val="24"/>
          <w:szCs w:val="24"/>
          <w:lang w:val="en-US" w:eastAsia="zh-CN" w:bidi="ar"/>
        </w:rPr>
        <w:t>9</w:t>
      </w:r>
      <w:r>
        <w:rPr>
          <w:rFonts w:ascii="Times New Roman" w:hAnsi="Times New Roman" w:eastAsia="宋体"/>
          <w:sz w:val="24"/>
          <w:szCs w:val="24"/>
          <w:lang w:bidi="ar"/>
        </w:rPr>
        <w:t>月</w:t>
      </w:r>
      <w:r>
        <w:rPr>
          <w:rFonts w:hint="eastAsia" w:ascii="Times New Roman" w:hAnsi="Times New Roman" w:eastAsia="宋体"/>
          <w:sz w:val="24"/>
          <w:szCs w:val="24"/>
          <w:lang w:val="en-US" w:eastAsia="zh-CN" w:bidi="ar"/>
        </w:rPr>
        <w:t>13</w:t>
      </w:r>
      <w:r>
        <w:rPr>
          <w:rFonts w:ascii="Times New Roman" w:hAnsi="Times New Roman" w:eastAsia="宋体"/>
          <w:sz w:val="24"/>
          <w:szCs w:val="24"/>
          <w:lang w:bidi="ar"/>
        </w:rPr>
        <w:t>日</w:t>
      </w:r>
      <w:r>
        <w:rPr>
          <w:rFonts w:hint="eastAsia" w:ascii="Times New Roman" w:hAnsi="Times New Roman" w:eastAsia="宋体" w:cs="Times New Roman"/>
          <w:color w:val="0000FF"/>
          <w:sz w:val="24"/>
          <w:szCs w:val="24"/>
          <w:highlight w:val="none"/>
          <w:lang w:eastAsia="zh-CN"/>
        </w:rPr>
        <w:t>安徽宏宇五洲医疗器械股份有限公司</w:t>
      </w:r>
      <w:r>
        <w:rPr>
          <w:rFonts w:ascii="Times New Roman" w:hAnsi="Times New Roman" w:eastAsia="宋体"/>
          <w:sz w:val="24"/>
          <w:szCs w:val="24"/>
          <w:lang w:bidi="ar"/>
        </w:rPr>
        <w:t>在</w:t>
      </w:r>
      <w:r>
        <w:rPr>
          <w:rFonts w:hint="eastAsia" w:ascii="Times New Roman" w:hAnsi="Times New Roman" w:eastAsia="宋体"/>
          <w:sz w:val="24"/>
          <w:szCs w:val="24"/>
          <w:lang w:val="en-US" w:eastAsia="zh-CN" w:bidi="ar"/>
        </w:rPr>
        <w:t>公司</w:t>
      </w:r>
      <w:r>
        <w:rPr>
          <w:rFonts w:ascii="Times New Roman" w:hAnsi="Times New Roman" w:eastAsia="宋体"/>
          <w:sz w:val="24"/>
          <w:szCs w:val="24"/>
          <w:lang w:bidi="ar"/>
        </w:rPr>
        <w:t>组织召开了该项目</w:t>
      </w:r>
      <w:r>
        <w:rPr>
          <w:rFonts w:hint="eastAsia" w:ascii="Times New Roman" w:hAnsi="Times New Roman" w:eastAsia="宋体"/>
          <w:sz w:val="24"/>
          <w:szCs w:val="24"/>
          <w:lang w:val="en-US" w:eastAsia="zh-CN" w:bidi="ar"/>
        </w:rPr>
        <w:t>阶段性</w:t>
      </w:r>
      <w:r>
        <w:rPr>
          <w:rFonts w:ascii="Times New Roman" w:hAnsi="Times New Roman" w:eastAsia="宋体"/>
          <w:sz w:val="24"/>
          <w:szCs w:val="24"/>
          <w:lang w:bidi="ar"/>
        </w:rPr>
        <w:t>竣工环境保护验收会议，会议邀请3名专家并成立验收组，会议一致认为本项目基本落实了环评及批复要求的相关环保措施。会后按专家意见进行了修改完善，于202</w:t>
      </w:r>
      <w:r>
        <w:rPr>
          <w:rFonts w:hint="eastAsia" w:ascii="Times New Roman" w:hAnsi="Times New Roman" w:eastAsia="宋体"/>
          <w:sz w:val="24"/>
          <w:szCs w:val="24"/>
          <w:lang w:val="en-US" w:eastAsia="zh-CN" w:bidi="ar"/>
        </w:rPr>
        <w:t>4</w:t>
      </w:r>
      <w:r>
        <w:rPr>
          <w:rFonts w:ascii="Times New Roman" w:hAnsi="Times New Roman" w:eastAsia="宋体"/>
          <w:sz w:val="24"/>
          <w:szCs w:val="24"/>
          <w:lang w:bidi="ar"/>
        </w:rPr>
        <w:t>年</w:t>
      </w:r>
      <w:r>
        <w:rPr>
          <w:rFonts w:hint="eastAsia" w:ascii="Times New Roman" w:hAnsi="Times New Roman" w:eastAsia="宋体"/>
          <w:sz w:val="24"/>
          <w:szCs w:val="24"/>
          <w:lang w:val="en-US" w:eastAsia="zh-CN" w:bidi="ar"/>
        </w:rPr>
        <w:t>9</w:t>
      </w:r>
      <w:r>
        <w:rPr>
          <w:rFonts w:ascii="Times New Roman" w:hAnsi="Times New Roman" w:eastAsia="宋体"/>
          <w:sz w:val="24"/>
          <w:szCs w:val="24"/>
          <w:lang w:bidi="ar"/>
        </w:rPr>
        <w:t>月</w:t>
      </w:r>
      <w:r>
        <w:rPr>
          <w:rFonts w:hint="eastAsia" w:ascii="Times New Roman" w:hAnsi="Times New Roman" w:eastAsia="宋体"/>
          <w:sz w:val="24"/>
          <w:szCs w:val="24"/>
          <w:lang w:val="en-US" w:eastAsia="zh-CN" w:bidi="ar"/>
        </w:rPr>
        <w:t>23</w:t>
      </w:r>
      <w:r>
        <w:rPr>
          <w:rFonts w:ascii="Times New Roman" w:hAnsi="Times New Roman" w:eastAsia="宋体"/>
          <w:sz w:val="24"/>
          <w:szCs w:val="24"/>
          <w:lang w:bidi="ar"/>
        </w:rPr>
        <w:t>日完成验收报告。</w:t>
      </w:r>
    </w:p>
    <w:p w14:paraId="5A802888">
      <w:pPr>
        <w:pageBreakBefore w:val="0"/>
        <w:widowControl/>
        <w:kinsoku/>
        <w:wordWrap w:val="0"/>
        <w:overflowPunct/>
        <w:topLinePunct w:val="0"/>
        <w:autoSpaceDE/>
        <w:autoSpaceDN/>
        <w:bidi w:val="0"/>
        <w:spacing w:after="0" w:line="460" w:lineRule="atLeast"/>
        <w:ind w:firstLine="480" w:firstLineChars="200"/>
        <w:textAlignment w:val="auto"/>
        <w:outlineLvl w:val="9"/>
        <w:rPr>
          <w:rFonts w:ascii="Times New Roman" w:hAnsi="Times New Roman" w:eastAsia="宋体"/>
          <w:sz w:val="24"/>
          <w:szCs w:val="24"/>
          <w:lang w:bidi="ar"/>
        </w:rPr>
      </w:pPr>
      <w:r>
        <w:rPr>
          <w:rFonts w:ascii="Times New Roman" w:hAnsi="Times New Roman" w:eastAsia="宋体"/>
          <w:sz w:val="24"/>
          <w:szCs w:val="24"/>
          <w:lang w:bidi="ar"/>
        </w:rPr>
        <w:t>项目环评审批手续完备，环保管理符合相关要求，配套环保设施及措施已建成和落实，所测污染物达标排放、总量指标满足环评及批复要求，符合建设项目竣工环境保护验收合格条件，通过验收。</w:t>
      </w:r>
    </w:p>
    <w:p w14:paraId="31BD1C27">
      <w:pPr>
        <w:pageBreakBefore w:val="0"/>
        <w:widowControl/>
        <w:kinsoku/>
        <w:overflowPunct/>
        <w:topLinePunct w:val="0"/>
        <w:autoSpaceDE/>
        <w:autoSpaceDN/>
        <w:bidi w:val="0"/>
        <w:spacing w:before="0" w:after="0" w:line="460" w:lineRule="atLeast"/>
        <w:textAlignment w:val="auto"/>
        <w:outlineLvl w:val="1"/>
        <w:rPr>
          <w:rFonts w:ascii="Times New Roman" w:hAnsi="Times New Roman" w:eastAsia="宋体" w:cs="Times New Roman"/>
          <w:b/>
          <w:bCs/>
          <w:sz w:val="24"/>
          <w:szCs w:val="24"/>
        </w:rPr>
      </w:pPr>
      <w:r>
        <w:rPr>
          <w:rFonts w:ascii="Times New Roman" w:hAnsi="Times New Roman" w:eastAsia="宋体" w:cs="Times New Roman"/>
          <w:b/>
          <w:bCs/>
          <w:sz w:val="24"/>
          <w:szCs w:val="24"/>
        </w:rPr>
        <w:t>1.4公众反馈意见及处理情况</w:t>
      </w:r>
    </w:p>
    <w:p w14:paraId="2E78120F">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000000"/>
        </w:rPr>
      </w:pPr>
      <w:r>
        <w:rPr>
          <w:rFonts w:ascii="Times New Roman" w:hAnsi="Times New Roman" w:cs="Times New Roman"/>
          <w:color w:val="000000"/>
        </w:rPr>
        <w:t>项目从立项至调试过程中无环境投诉、违法或处罚记录。</w:t>
      </w:r>
    </w:p>
    <w:p w14:paraId="411D0BD9">
      <w:pPr>
        <w:pageBreakBefore w:val="0"/>
        <w:widowControl/>
        <w:kinsoku/>
        <w:overflowPunct/>
        <w:topLinePunct w:val="0"/>
        <w:autoSpaceDE/>
        <w:autoSpaceDN/>
        <w:bidi w:val="0"/>
        <w:spacing w:before="0" w:after="0" w:line="460" w:lineRule="atLeast"/>
        <w:textAlignment w:val="auto"/>
        <w:outlineLvl w:val="0"/>
        <w:rPr>
          <w:rFonts w:ascii="Times New Roman" w:hAnsi="Times New Roman" w:eastAsia="宋体" w:cs="Times New Roman"/>
          <w:b/>
          <w:bCs/>
          <w:sz w:val="24"/>
          <w:szCs w:val="24"/>
        </w:rPr>
      </w:pPr>
      <w:r>
        <w:rPr>
          <w:rFonts w:ascii="Times New Roman" w:hAnsi="Times New Roman" w:eastAsia="宋体" w:cs="Times New Roman"/>
          <w:b/>
          <w:bCs/>
          <w:sz w:val="24"/>
          <w:szCs w:val="24"/>
        </w:rPr>
        <w:t>2其他环境保护措施的落实情况</w:t>
      </w:r>
    </w:p>
    <w:p w14:paraId="20CE7A15">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000000"/>
        </w:rPr>
      </w:pPr>
      <w:r>
        <w:rPr>
          <w:rFonts w:ascii="Times New Roman" w:hAnsi="Times New Roman" w:cs="Times New Roman"/>
          <w:color w:val="000000"/>
        </w:rPr>
        <w:t>环境影响报告表及其审批部门审批决定中提出的，除环境保护设施外的其他环境保护措施，主要包括制度措施和配套措施等，现将需要说明的措施内容和要求梳理如下：</w:t>
      </w:r>
    </w:p>
    <w:p w14:paraId="21342B8B">
      <w:pPr>
        <w:pageBreakBefore w:val="0"/>
        <w:widowControl/>
        <w:kinsoku/>
        <w:overflowPunct/>
        <w:topLinePunct w:val="0"/>
        <w:autoSpaceDE/>
        <w:autoSpaceDN/>
        <w:bidi w:val="0"/>
        <w:spacing w:before="0" w:after="0" w:line="460" w:lineRule="atLeast"/>
        <w:textAlignment w:val="auto"/>
        <w:outlineLvl w:val="1"/>
        <w:rPr>
          <w:rFonts w:ascii="Times New Roman" w:hAnsi="Times New Roman" w:eastAsia="宋体" w:cs="Times New Roman"/>
          <w:b/>
          <w:bCs/>
          <w:sz w:val="24"/>
          <w:szCs w:val="24"/>
        </w:rPr>
      </w:pPr>
      <w:r>
        <w:rPr>
          <w:rFonts w:ascii="Times New Roman" w:hAnsi="Times New Roman" w:eastAsia="宋体" w:cs="Times New Roman"/>
          <w:b/>
          <w:bCs/>
          <w:sz w:val="24"/>
          <w:szCs w:val="24"/>
        </w:rPr>
        <w:t>2.1制度措施落实情况</w:t>
      </w:r>
    </w:p>
    <w:p w14:paraId="31C6B8ED">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000000"/>
        </w:rPr>
      </w:pPr>
      <w:r>
        <w:rPr>
          <w:rFonts w:ascii="Times New Roman" w:hAnsi="Times New Roman" w:cs="Times New Roman"/>
          <w:color w:val="000000"/>
        </w:rPr>
        <w:t>（1）环保组织机构及规章制度</w:t>
      </w:r>
    </w:p>
    <w:p w14:paraId="428CD6CC">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000000"/>
        </w:rPr>
      </w:pPr>
      <w:r>
        <w:rPr>
          <w:rFonts w:hint="eastAsia" w:ascii="Times New Roman" w:hAnsi="Times New Roman" w:cs="Times New Roman"/>
          <w:lang w:eastAsia="zh-CN"/>
        </w:rPr>
        <w:t>安徽宏宇五洲医疗器械股份有限公司</w:t>
      </w:r>
      <w:r>
        <w:rPr>
          <w:rFonts w:ascii="Times New Roman" w:hAnsi="Times New Roman" w:cs="Times New Roman"/>
        </w:rPr>
        <w:t>建设</w:t>
      </w:r>
      <w:r>
        <w:rPr>
          <w:rFonts w:ascii="Times New Roman" w:hAnsi="Times New Roman" w:cs="Times New Roman"/>
          <w:color w:val="000000"/>
        </w:rPr>
        <w:t>建立了环保组，主要由</w:t>
      </w:r>
      <w:r>
        <w:rPr>
          <w:rFonts w:hint="eastAsia" w:ascii="Times New Roman" w:hAnsi="Times New Roman" w:cs="Times New Roman"/>
          <w:color w:val="000000"/>
          <w:lang w:val="en-US" w:eastAsia="zh-CN"/>
        </w:rPr>
        <w:t>吴国英</w:t>
      </w:r>
      <w:r>
        <w:rPr>
          <w:rFonts w:ascii="Times New Roman" w:hAnsi="Times New Roman" w:cs="Times New Roman"/>
          <w:color w:val="000000"/>
        </w:rPr>
        <w:t>担任环保组组长，公司其他成员担任组员，明确了各自的职责分工。负责公司的安全生产、环境保护及安全监督监测工作，全面落实安全、环保责任制。</w:t>
      </w:r>
    </w:p>
    <w:p w14:paraId="61F93F00">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000000"/>
        </w:rPr>
      </w:pPr>
      <w:r>
        <w:rPr>
          <w:rFonts w:ascii="Times New Roman" w:hAnsi="Times New Roman" w:cs="Times New Roman"/>
          <w:color w:val="000000"/>
        </w:rPr>
        <w:t>企业各项环保规章制度及主要内容详见下表。</w:t>
      </w:r>
    </w:p>
    <w:p w14:paraId="244A8A57">
      <w:pPr>
        <w:pStyle w:val="27"/>
        <w:pageBreakBefore w:val="0"/>
        <w:widowControl/>
        <w:kinsoku/>
        <w:overflowPunct/>
        <w:topLinePunct w:val="0"/>
        <w:autoSpaceDE/>
        <w:autoSpaceDN/>
        <w:bidi w:val="0"/>
        <w:spacing w:before="0" w:beforeAutospacing="0" w:after="0" w:afterAutospacing="0" w:line="460" w:lineRule="atLeast"/>
        <w:jc w:val="center"/>
        <w:textAlignment w:val="auto"/>
        <w:outlineLvl w:val="9"/>
        <w:rPr>
          <w:rFonts w:ascii="Times New Roman" w:hAnsi="Times New Roman" w:cs="Times New Roman"/>
          <w:b/>
          <w:color w:val="000000"/>
        </w:rPr>
      </w:pPr>
      <w:r>
        <w:rPr>
          <w:rFonts w:hint="eastAsia" w:ascii="Times New Roman" w:hAnsi="Times New Roman" w:cs="Times New Roman"/>
          <w:b/>
          <w:color w:val="000000"/>
        </w:rPr>
        <w:t xml:space="preserve">表1 </w:t>
      </w:r>
      <w:r>
        <w:rPr>
          <w:rFonts w:ascii="Times New Roman" w:hAnsi="Times New Roman" w:cs="Times New Roman"/>
          <w:b/>
          <w:color w:val="000000"/>
        </w:rPr>
        <w:t>公司各项环保规章制度及主要内容一览表</w:t>
      </w:r>
    </w:p>
    <w:tbl>
      <w:tblPr>
        <w:tblStyle w:val="2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0"/>
        <w:gridCol w:w="1951"/>
        <w:gridCol w:w="6668"/>
      </w:tblGrid>
      <w:tr w14:paraId="448FD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351" w:type="pct"/>
            <w:vAlign w:val="center"/>
          </w:tcPr>
          <w:p w14:paraId="543E5FD6">
            <w:pPr>
              <w:pStyle w:val="27"/>
              <w:pageBreakBefore w:val="0"/>
              <w:widowControl/>
              <w:kinsoku/>
              <w:overflowPunct/>
              <w:topLinePunct w:val="0"/>
              <w:autoSpaceDE/>
              <w:autoSpaceDN/>
              <w:bidi w:val="0"/>
              <w:spacing w:before="0" w:beforeAutospacing="0" w:after="0" w:afterAutospacing="0" w:line="240" w:lineRule="auto"/>
              <w:jc w:val="center"/>
              <w:textAlignment w:val="auto"/>
              <w:outlineLvl w:val="9"/>
              <w:rPr>
                <w:rFonts w:ascii="Times New Roman" w:hAnsi="Times New Roman" w:cs="Times New Roman"/>
                <w:color w:val="000000"/>
                <w:sz w:val="21"/>
                <w:szCs w:val="21"/>
              </w:rPr>
            </w:pPr>
            <w:bookmarkStart w:id="0" w:name="_GoBack"/>
            <w:r>
              <w:rPr>
                <w:rFonts w:ascii="Times New Roman" w:hAnsi="Times New Roman" w:cs="Times New Roman"/>
                <w:color w:val="000000"/>
                <w:sz w:val="21"/>
                <w:szCs w:val="21"/>
              </w:rPr>
              <w:t>序号</w:t>
            </w:r>
          </w:p>
        </w:tc>
        <w:tc>
          <w:tcPr>
            <w:tcW w:w="1052" w:type="pct"/>
            <w:vAlign w:val="center"/>
          </w:tcPr>
          <w:p w14:paraId="5FAFDE92">
            <w:pPr>
              <w:pStyle w:val="27"/>
              <w:pageBreakBefore w:val="0"/>
              <w:widowControl/>
              <w:kinsoku/>
              <w:overflowPunct/>
              <w:topLinePunct w:val="0"/>
              <w:autoSpaceDE/>
              <w:autoSpaceDN/>
              <w:bidi w:val="0"/>
              <w:spacing w:before="0" w:beforeAutospacing="0" w:after="0" w:afterAutospacing="0" w:line="240" w:lineRule="auto"/>
              <w:jc w:val="center"/>
              <w:textAlignment w:val="auto"/>
              <w:outlineLvl w:val="9"/>
              <w:rPr>
                <w:rFonts w:ascii="Times New Roman" w:hAnsi="Times New Roman" w:cs="Times New Roman"/>
                <w:color w:val="000000"/>
                <w:sz w:val="21"/>
                <w:szCs w:val="21"/>
              </w:rPr>
            </w:pPr>
            <w:r>
              <w:rPr>
                <w:rFonts w:ascii="Times New Roman" w:hAnsi="Times New Roman" w:cs="Times New Roman"/>
                <w:color w:val="000000"/>
                <w:sz w:val="21"/>
                <w:szCs w:val="21"/>
              </w:rPr>
              <w:t>制度名称</w:t>
            </w:r>
          </w:p>
        </w:tc>
        <w:tc>
          <w:tcPr>
            <w:tcW w:w="3596" w:type="pct"/>
            <w:vAlign w:val="center"/>
          </w:tcPr>
          <w:p w14:paraId="327D2511">
            <w:pPr>
              <w:pStyle w:val="27"/>
              <w:pageBreakBefore w:val="0"/>
              <w:widowControl/>
              <w:kinsoku/>
              <w:overflowPunct/>
              <w:topLinePunct w:val="0"/>
              <w:autoSpaceDE/>
              <w:autoSpaceDN/>
              <w:bidi w:val="0"/>
              <w:spacing w:before="0" w:beforeAutospacing="0" w:after="0" w:afterAutospacing="0" w:line="240" w:lineRule="auto"/>
              <w:jc w:val="center"/>
              <w:textAlignment w:val="auto"/>
              <w:outlineLvl w:val="9"/>
              <w:rPr>
                <w:rFonts w:ascii="Times New Roman" w:hAnsi="Times New Roman" w:cs="Times New Roman"/>
                <w:color w:val="000000"/>
                <w:sz w:val="21"/>
                <w:szCs w:val="21"/>
              </w:rPr>
            </w:pPr>
            <w:r>
              <w:rPr>
                <w:rFonts w:ascii="Times New Roman" w:hAnsi="Times New Roman" w:cs="Times New Roman"/>
                <w:color w:val="000000"/>
                <w:sz w:val="21"/>
                <w:szCs w:val="21"/>
              </w:rPr>
              <w:t>主要内容</w:t>
            </w:r>
          </w:p>
        </w:tc>
      </w:tr>
      <w:tr w14:paraId="7ECD2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351" w:type="pct"/>
            <w:vAlign w:val="center"/>
          </w:tcPr>
          <w:p w14:paraId="766E0F8B">
            <w:pPr>
              <w:pStyle w:val="27"/>
              <w:pageBreakBefore w:val="0"/>
              <w:widowControl/>
              <w:kinsoku/>
              <w:overflowPunct/>
              <w:topLinePunct w:val="0"/>
              <w:autoSpaceDE/>
              <w:autoSpaceDN/>
              <w:bidi w:val="0"/>
              <w:spacing w:before="0" w:beforeAutospacing="0" w:after="0" w:afterAutospacing="0" w:line="240" w:lineRule="auto"/>
              <w:jc w:val="center"/>
              <w:textAlignment w:val="auto"/>
              <w:outlineLvl w:val="9"/>
              <w:rPr>
                <w:rFonts w:ascii="Times New Roman" w:hAnsi="Times New Roman" w:cs="Times New Roman"/>
                <w:color w:val="000000"/>
                <w:sz w:val="21"/>
                <w:szCs w:val="21"/>
              </w:rPr>
            </w:pPr>
            <w:r>
              <w:rPr>
                <w:rFonts w:ascii="Times New Roman" w:hAnsi="Times New Roman" w:cs="Times New Roman"/>
                <w:color w:val="000000"/>
                <w:sz w:val="21"/>
                <w:szCs w:val="21"/>
              </w:rPr>
              <w:t>1</w:t>
            </w:r>
          </w:p>
        </w:tc>
        <w:tc>
          <w:tcPr>
            <w:tcW w:w="1052" w:type="pct"/>
            <w:vAlign w:val="center"/>
          </w:tcPr>
          <w:p w14:paraId="33AAB29B">
            <w:pPr>
              <w:pStyle w:val="27"/>
              <w:pageBreakBefore w:val="0"/>
              <w:widowControl/>
              <w:kinsoku/>
              <w:overflowPunct/>
              <w:topLinePunct w:val="0"/>
              <w:autoSpaceDE/>
              <w:autoSpaceDN/>
              <w:bidi w:val="0"/>
              <w:spacing w:before="0" w:beforeAutospacing="0" w:after="0" w:afterAutospacing="0" w:line="240" w:lineRule="auto"/>
              <w:jc w:val="center"/>
              <w:textAlignment w:val="auto"/>
              <w:outlineLvl w:val="9"/>
              <w:rPr>
                <w:rFonts w:ascii="Times New Roman" w:hAnsi="Times New Roman" w:cs="Times New Roman"/>
                <w:color w:val="000000"/>
                <w:sz w:val="21"/>
                <w:szCs w:val="21"/>
              </w:rPr>
            </w:pPr>
            <w:r>
              <w:rPr>
                <w:rFonts w:ascii="Times New Roman" w:hAnsi="Times New Roman" w:cs="Times New Roman"/>
                <w:color w:val="000000"/>
                <w:sz w:val="21"/>
                <w:szCs w:val="21"/>
              </w:rPr>
              <w:t>环境保护管理制度</w:t>
            </w:r>
          </w:p>
        </w:tc>
        <w:tc>
          <w:tcPr>
            <w:tcW w:w="3596" w:type="pct"/>
            <w:vAlign w:val="center"/>
          </w:tcPr>
          <w:p w14:paraId="5ECAF705">
            <w:pPr>
              <w:pStyle w:val="27"/>
              <w:pageBreakBefore w:val="0"/>
              <w:widowControl/>
              <w:kinsoku/>
              <w:overflowPunct/>
              <w:topLinePunct w:val="0"/>
              <w:autoSpaceDE/>
              <w:autoSpaceDN/>
              <w:bidi w:val="0"/>
              <w:spacing w:before="0" w:beforeAutospacing="0" w:after="0" w:afterAutospacing="0" w:line="240" w:lineRule="auto"/>
              <w:jc w:val="both"/>
              <w:textAlignment w:val="auto"/>
              <w:outlineLvl w:val="9"/>
              <w:rPr>
                <w:rFonts w:ascii="Times New Roman" w:hAnsi="Times New Roman" w:cs="Times New Roman"/>
                <w:color w:val="000000"/>
                <w:sz w:val="21"/>
                <w:szCs w:val="21"/>
              </w:rPr>
            </w:pPr>
            <w:r>
              <w:rPr>
                <w:rFonts w:ascii="Times New Roman" w:hAnsi="Times New Roman" w:cs="Times New Roman"/>
                <w:color w:val="000000"/>
                <w:sz w:val="21"/>
                <w:szCs w:val="21"/>
              </w:rPr>
              <w:t>坚持推行清洁生产，实行生产全过程污染控制的原则，实行环境保护工作一票否定制，确定了环保负责人，污染防治与三废资源综合利用</w:t>
            </w:r>
          </w:p>
        </w:tc>
      </w:tr>
      <w:tr w14:paraId="20652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351" w:type="pct"/>
            <w:vAlign w:val="center"/>
          </w:tcPr>
          <w:p w14:paraId="1BF25CF9">
            <w:pPr>
              <w:pStyle w:val="27"/>
              <w:pageBreakBefore w:val="0"/>
              <w:widowControl/>
              <w:kinsoku/>
              <w:overflowPunct/>
              <w:topLinePunct w:val="0"/>
              <w:autoSpaceDE/>
              <w:autoSpaceDN/>
              <w:bidi w:val="0"/>
              <w:spacing w:before="0" w:beforeAutospacing="0" w:after="0" w:afterAutospacing="0" w:line="240" w:lineRule="auto"/>
              <w:jc w:val="center"/>
              <w:textAlignment w:val="auto"/>
              <w:outlineLvl w:val="9"/>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1052" w:type="pct"/>
            <w:vAlign w:val="center"/>
          </w:tcPr>
          <w:p w14:paraId="723AA7C0">
            <w:pPr>
              <w:pStyle w:val="27"/>
              <w:pageBreakBefore w:val="0"/>
              <w:widowControl/>
              <w:kinsoku/>
              <w:overflowPunct/>
              <w:topLinePunct w:val="0"/>
              <w:autoSpaceDE/>
              <w:autoSpaceDN/>
              <w:bidi w:val="0"/>
              <w:spacing w:before="0" w:beforeAutospacing="0" w:after="0" w:afterAutospacing="0" w:line="240" w:lineRule="auto"/>
              <w:jc w:val="center"/>
              <w:textAlignment w:val="auto"/>
              <w:outlineLvl w:val="9"/>
              <w:rPr>
                <w:rFonts w:ascii="Times New Roman" w:hAnsi="Times New Roman" w:cs="Times New Roman"/>
                <w:color w:val="000000"/>
                <w:sz w:val="21"/>
                <w:szCs w:val="21"/>
              </w:rPr>
            </w:pPr>
            <w:r>
              <w:rPr>
                <w:rFonts w:ascii="Times New Roman" w:hAnsi="Times New Roman" w:cs="Times New Roman"/>
                <w:color w:val="000000"/>
                <w:sz w:val="21"/>
                <w:szCs w:val="21"/>
              </w:rPr>
              <w:t>固体废物管理制度</w:t>
            </w:r>
          </w:p>
        </w:tc>
        <w:tc>
          <w:tcPr>
            <w:tcW w:w="3596" w:type="pct"/>
            <w:vAlign w:val="center"/>
          </w:tcPr>
          <w:p w14:paraId="4E02D8E0">
            <w:pPr>
              <w:pStyle w:val="27"/>
              <w:pageBreakBefore w:val="0"/>
              <w:widowControl/>
              <w:kinsoku/>
              <w:overflowPunct/>
              <w:topLinePunct w:val="0"/>
              <w:autoSpaceDE/>
              <w:autoSpaceDN/>
              <w:bidi w:val="0"/>
              <w:spacing w:before="0" w:beforeAutospacing="0" w:after="0" w:afterAutospacing="0" w:line="240" w:lineRule="auto"/>
              <w:jc w:val="both"/>
              <w:textAlignment w:val="auto"/>
              <w:outlineLvl w:val="9"/>
              <w:rPr>
                <w:rFonts w:ascii="Times New Roman" w:hAnsi="Times New Roman" w:cs="Times New Roman"/>
                <w:color w:val="000000"/>
                <w:sz w:val="21"/>
                <w:szCs w:val="21"/>
              </w:rPr>
            </w:pPr>
            <w:r>
              <w:rPr>
                <w:rFonts w:ascii="Times New Roman" w:hAnsi="Times New Roman" w:cs="Times New Roman"/>
                <w:color w:val="000000"/>
                <w:sz w:val="21"/>
                <w:szCs w:val="21"/>
              </w:rPr>
              <w:t>公司范围内固体废物的产生、收集、储存和处置等活动的管理，确定了领导小组和环保责任人</w:t>
            </w:r>
          </w:p>
        </w:tc>
      </w:tr>
      <w:tr w14:paraId="0C255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351" w:type="pct"/>
            <w:vAlign w:val="center"/>
          </w:tcPr>
          <w:p w14:paraId="6BA6ADE7">
            <w:pPr>
              <w:pStyle w:val="27"/>
              <w:pageBreakBefore w:val="0"/>
              <w:widowControl/>
              <w:kinsoku/>
              <w:overflowPunct/>
              <w:topLinePunct w:val="0"/>
              <w:autoSpaceDE/>
              <w:autoSpaceDN/>
              <w:bidi w:val="0"/>
              <w:spacing w:before="0" w:beforeAutospacing="0" w:after="0" w:afterAutospacing="0" w:line="240" w:lineRule="auto"/>
              <w:jc w:val="center"/>
              <w:textAlignment w:val="auto"/>
              <w:outlineLvl w:val="9"/>
              <w:rPr>
                <w:rFonts w:ascii="Times New Roman" w:hAnsi="Times New Roman" w:cs="Times New Roman"/>
                <w:color w:val="000000"/>
                <w:sz w:val="21"/>
                <w:szCs w:val="21"/>
              </w:rPr>
            </w:pPr>
            <w:r>
              <w:rPr>
                <w:rFonts w:ascii="Times New Roman" w:hAnsi="Times New Roman" w:cs="Times New Roman"/>
                <w:color w:val="000000"/>
                <w:sz w:val="21"/>
                <w:szCs w:val="21"/>
              </w:rPr>
              <w:t>3</w:t>
            </w:r>
          </w:p>
        </w:tc>
        <w:tc>
          <w:tcPr>
            <w:tcW w:w="1052" w:type="pct"/>
            <w:vAlign w:val="center"/>
          </w:tcPr>
          <w:p w14:paraId="68049F5A">
            <w:pPr>
              <w:pStyle w:val="27"/>
              <w:pageBreakBefore w:val="0"/>
              <w:widowControl/>
              <w:kinsoku/>
              <w:overflowPunct/>
              <w:topLinePunct w:val="0"/>
              <w:autoSpaceDE/>
              <w:autoSpaceDN/>
              <w:bidi w:val="0"/>
              <w:spacing w:before="0" w:beforeAutospacing="0" w:after="0" w:afterAutospacing="0" w:line="240" w:lineRule="auto"/>
              <w:jc w:val="center"/>
              <w:textAlignment w:val="auto"/>
              <w:outlineLvl w:val="9"/>
              <w:rPr>
                <w:rFonts w:ascii="Times New Roman" w:hAnsi="Times New Roman" w:cs="Times New Roman"/>
                <w:color w:val="000000"/>
                <w:sz w:val="21"/>
                <w:szCs w:val="21"/>
              </w:rPr>
            </w:pPr>
            <w:r>
              <w:rPr>
                <w:rFonts w:ascii="Times New Roman" w:hAnsi="Times New Roman" w:cs="Times New Roman"/>
                <w:color w:val="000000"/>
                <w:sz w:val="21"/>
                <w:szCs w:val="21"/>
              </w:rPr>
              <w:t>环保设施检修与管理制度</w:t>
            </w:r>
          </w:p>
        </w:tc>
        <w:tc>
          <w:tcPr>
            <w:tcW w:w="3596" w:type="pct"/>
            <w:vAlign w:val="center"/>
          </w:tcPr>
          <w:p w14:paraId="56F78AF5">
            <w:pPr>
              <w:pStyle w:val="27"/>
              <w:pageBreakBefore w:val="0"/>
              <w:widowControl/>
              <w:kinsoku/>
              <w:overflowPunct/>
              <w:topLinePunct w:val="0"/>
              <w:autoSpaceDE/>
              <w:autoSpaceDN/>
              <w:bidi w:val="0"/>
              <w:spacing w:before="0" w:beforeAutospacing="0" w:after="0" w:afterAutospacing="0" w:line="240" w:lineRule="auto"/>
              <w:jc w:val="both"/>
              <w:textAlignment w:val="auto"/>
              <w:outlineLvl w:val="9"/>
              <w:rPr>
                <w:rFonts w:ascii="Times New Roman" w:hAnsi="Times New Roman" w:cs="Times New Roman"/>
                <w:color w:val="000000"/>
                <w:sz w:val="21"/>
                <w:szCs w:val="21"/>
              </w:rPr>
            </w:pPr>
            <w:r>
              <w:rPr>
                <w:rFonts w:ascii="Times New Roman" w:hAnsi="Times New Roman" w:cs="Times New Roman"/>
                <w:color w:val="000000"/>
                <w:sz w:val="21"/>
                <w:szCs w:val="21"/>
              </w:rPr>
              <w:t>规定了公司的各环保设备检修与管理要求，包括台账记录及运行维护要求</w:t>
            </w:r>
          </w:p>
        </w:tc>
      </w:tr>
      <w:bookmarkEnd w:id="0"/>
    </w:tbl>
    <w:p w14:paraId="2329E359">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000000"/>
        </w:rPr>
      </w:pPr>
      <w:r>
        <w:rPr>
          <w:rFonts w:ascii="Times New Roman" w:hAnsi="Times New Roman" w:cs="Times New Roman"/>
          <w:color w:val="000000"/>
        </w:rPr>
        <w:t>（2）环境风险防范措施</w:t>
      </w:r>
    </w:p>
    <w:p w14:paraId="0B3E92EA">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000000"/>
          <w:highlight w:val="none"/>
        </w:rPr>
      </w:pPr>
      <w:r>
        <w:rPr>
          <w:rFonts w:hint="eastAsia" w:ascii="Times New Roman" w:hAnsi="Times New Roman" w:cs="Times New Roman"/>
          <w:color w:val="000000"/>
        </w:rPr>
        <w:t>企业厂区预案已通过备案</w:t>
      </w:r>
      <w:r>
        <w:rPr>
          <w:rFonts w:hint="eastAsia" w:ascii="Times New Roman" w:hAnsi="Times New Roman" w:cs="Times New Roman"/>
          <w:color w:val="000000"/>
          <w:highlight w:val="none"/>
        </w:rPr>
        <w:t>，备案号为：</w:t>
      </w:r>
      <w:r>
        <w:rPr>
          <w:rFonts w:hint="eastAsia" w:ascii="Times New Roman" w:hAnsi="Times New Roman" w:cs="Times New Roman"/>
          <w:color w:val="000000"/>
          <w:highlight w:val="none"/>
          <w:lang w:val="en-US" w:eastAsia="zh-CN"/>
        </w:rPr>
        <w:t>340825-2022-31-L</w:t>
      </w:r>
      <w:r>
        <w:rPr>
          <w:rFonts w:ascii="Times New Roman" w:hAnsi="Times New Roman" w:cs="Times New Roman"/>
          <w:color w:val="000000"/>
          <w:highlight w:val="none"/>
        </w:rPr>
        <w:t>。</w:t>
      </w:r>
    </w:p>
    <w:p w14:paraId="54D7DAF4">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000000"/>
        </w:rPr>
      </w:pPr>
      <w:r>
        <w:rPr>
          <w:rFonts w:ascii="Times New Roman" w:hAnsi="Times New Roman" w:cs="Times New Roman"/>
          <w:color w:val="000000"/>
        </w:rPr>
        <w:t>（3）环境监测计划</w:t>
      </w:r>
    </w:p>
    <w:p w14:paraId="33350B98">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000000"/>
        </w:rPr>
      </w:pPr>
      <w:r>
        <w:rPr>
          <w:rFonts w:ascii="Times New Roman" w:hAnsi="Times New Roman" w:cs="Times New Roman"/>
          <w:color w:val="000000"/>
        </w:rPr>
        <w:t>项目</w:t>
      </w:r>
      <w:r>
        <w:rPr>
          <w:rFonts w:hint="eastAsia" w:ascii="Times New Roman" w:hAnsi="Times New Roman" w:cs="Times New Roman"/>
          <w:color w:val="000000"/>
        </w:rPr>
        <w:t>按照</w:t>
      </w:r>
      <w:r>
        <w:rPr>
          <w:rFonts w:ascii="Times New Roman" w:hAnsi="Times New Roman" w:cs="Times New Roman"/>
          <w:color w:val="000000"/>
        </w:rPr>
        <w:t>环评</w:t>
      </w:r>
      <w:r>
        <w:rPr>
          <w:rFonts w:hint="eastAsia" w:ascii="Times New Roman" w:hAnsi="Times New Roman" w:cs="Times New Roman"/>
          <w:color w:val="000000"/>
        </w:rPr>
        <w:t>及批复要求开展里</w:t>
      </w:r>
      <w:r>
        <w:rPr>
          <w:rFonts w:ascii="Times New Roman" w:hAnsi="Times New Roman" w:cs="Times New Roman"/>
          <w:color w:val="000000"/>
        </w:rPr>
        <w:t>环境监测，</w:t>
      </w:r>
      <w:r>
        <w:rPr>
          <w:rFonts w:hint="eastAsia" w:ascii="Times New Roman" w:hAnsi="Times New Roman" w:cs="Times New Roman"/>
          <w:bCs/>
          <w:color w:val="000000"/>
        </w:rPr>
        <w:t>各类污染物均达标排放</w:t>
      </w:r>
      <w:r>
        <w:rPr>
          <w:rFonts w:ascii="Times New Roman" w:hAnsi="Times New Roman" w:cs="Times New Roman"/>
          <w:bCs/>
          <w:color w:val="000000"/>
        </w:rPr>
        <w:t>。</w:t>
      </w:r>
    </w:p>
    <w:p w14:paraId="4983F27E">
      <w:pPr>
        <w:pageBreakBefore w:val="0"/>
        <w:widowControl/>
        <w:kinsoku/>
        <w:overflowPunct/>
        <w:topLinePunct w:val="0"/>
        <w:autoSpaceDE/>
        <w:autoSpaceDN/>
        <w:bidi w:val="0"/>
        <w:spacing w:before="0" w:after="0" w:line="460" w:lineRule="atLeast"/>
        <w:textAlignment w:val="auto"/>
        <w:outlineLvl w:val="1"/>
        <w:rPr>
          <w:rFonts w:ascii="Times New Roman" w:hAnsi="Times New Roman" w:eastAsia="宋体" w:cs="Times New Roman"/>
          <w:b/>
          <w:bCs/>
          <w:sz w:val="24"/>
          <w:szCs w:val="24"/>
        </w:rPr>
      </w:pPr>
      <w:r>
        <w:rPr>
          <w:rFonts w:ascii="Times New Roman" w:hAnsi="Times New Roman" w:eastAsia="宋体" w:cs="Times New Roman"/>
          <w:b/>
          <w:bCs/>
          <w:sz w:val="24"/>
          <w:szCs w:val="24"/>
        </w:rPr>
        <w:t>2.2配套措施落实情况</w:t>
      </w:r>
    </w:p>
    <w:p w14:paraId="2DE82F71">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000000"/>
        </w:rPr>
      </w:pPr>
      <w:r>
        <w:rPr>
          <w:rFonts w:ascii="Times New Roman" w:hAnsi="Times New Roman" w:cs="Times New Roman"/>
          <w:color w:val="000000"/>
        </w:rPr>
        <w:t>（1）区域削减及淘汰落后产能</w:t>
      </w:r>
    </w:p>
    <w:p w14:paraId="5128C0B3">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000000"/>
        </w:rPr>
      </w:pPr>
      <w:r>
        <w:rPr>
          <w:rFonts w:ascii="Times New Roman" w:hAnsi="Times New Roman" w:cs="Times New Roman"/>
          <w:color w:val="000000"/>
        </w:rPr>
        <w:t>本项目不涉及区域削减及淘汰落后产能。</w:t>
      </w:r>
    </w:p>
    <w:p w14:paraId="618B5B24">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000000"/>
        </w:rPr>
      </w:pPr>
      <w:r>
        <w:rPr>
          <w:rFonts w:ascii="Times New Roman" w:hAnsi="Times New Roman" w:cs="Times New Roman"/>
          <w:color w:val="000000"/>
        </w:rPr>
        <w:t>（2）防护距离控制及居民搬迁</w:t>
      </w:r>
    </w:p>
    <w:p w14:paraId="4C41E216">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000000"/>
        </w:rPr>
      </w:pPr>
      <w:r>
        <w:rPr>
          <w:rFonts w:ascii="Times New Roman" w:hAnsi="Times New Roman" w:cs="Times New Roman"/>
          <w:color w:val="000000"/>
        </w:rPr>
        <w:t>本项目不涉及防护距离及居民搬迁</w:t>
      </w:r>
      <w:r>
        <w:rPr>
          <w:rFonts w:hint="eastAsia" w:ascii="Times New Roman" w:hAnsi="Times New Roman" w:cs="Times New Roman"/>
          <w:color w:val="000000"/>
        </w:rPr>
        <w:t>。</w:t>
      </w:r>
    </w:p>
    <w:p w14:paraId="4699F74D">
      <w:pPr>
        <w:pageBreakBefore w:val="0"/>
        <w:widowControl/>
        <w:kinsoku/>
        <w:overflowPunct/>
        <w:topLinePunct w:val="0"/>
        <w:autoSpaceDE/>
        <w:autoSpaceDN/>
        <w:bidi w:val="0"/>
        <w:spacing w:before="0" w:after="0" w:line="460" w:lineRule="atLeast"/>
        <w:textAlignment w:val="auto"/>
        <w:outlineLvl w:val="0"/>
        <w:rPr>
          <w:rFonts w:ascii="Times New Roman" w:hAnsi="Times New Roman" w:eastAsia="宋体" w:cs="Times New Roman"/>
          <w:b/>
          <w:bCs/>
          <w:sz w:val="24"/>
          <w:szCs w:val="24"/>
        </w:rPr>
      </w:pPr>
      <w:r>
        <w:rPr>
          <w:rFonts w:ascii="Times New Roman" w:hAnsi="Times New Roman" w:eastAsia="宋体" w:cs="Times New Roman"/>
          <w:b/>
          <w:bCs/>
          <w:sz w:val="24"/>
          <w:szCs w:val="24"/>
        </w:rPr>
        <w:t>3整改工作情况</w:t>
      </w:r>
    </w:p>
    <w:p w14:paraId="689F13F5">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hint="eastAsia" w:ascii="Times New Roman" w:hAnsi="Times New Roman" w:eastAsia="宋体" w:cs="Times New Roman"/>
          <w:lang w:eastAsia="zh-CN"/>
        </w:rPr>
      </w:pPr>
      <w:r>
        <w:rPr>
          <w:rFonts w:ascii="Times New Roman" w:hAnsi="Times New Roman" w:cs="Times New Roman"/>
        </w:rPr>
        <w:t>（1）已</w:t>
      </w:r>
      <w:r>
        <w:rPr>
          <w:rFonts w:hint="eastAsia" w:ascii="Times New Roman" w:hAnsi="Times New Roman" w:cs="Times New Roman"/>
          <w:lang w:val="en-US" w:eastAsia="zh-CN"/>
        </w:rPr>
        <w:t>对照环评及批复明确项目实际建设内容，已核实项目变动情况，已完善非重大变动环境影响分析说明</w:t>
      </w:r>
      <w:r>
        <w:rPr>
          <w:rFonts w:hint="eastAsia" w:ascii="Times New Roman" w:hAnsi="Times New Roman" w:cs="Times New Roman"/>
          <w:lang w:eastAsia="zh-CN"/>
        </w:rPr>
        <w:t>；</w:t>
      </w:r>
    </w:p>
    <w:p w14:paraId="1191FA6D">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hint="eastAsia" w:ascii="Times New Roman" w:hAnsi="Times New Roman" w:cs="Times New Roman"/>
          <w:lang w:eastAsia="zh-CN"/>
        </w:rPr>
      </w:pPr>
      <w:r>
        <w:rPr>
          <w:rFonts w:ascii="Times New Roman" w:hAnsi="Times New Roman" w:cs="Times New Roman"/>
        </w:rPr>
        <w:t>（2）已</w:t>
      </w:r>
      <w:r>
        <w:rPr>
          <w:rFonts w:hint="eastAsia" w:ascii="Times New Roman" w:hAnsi="Times New Roman" w:cs="Times New Roman"/>
          <w:lang w:val="en-US" w:eastAsia="zh-CN"/>
        </w:rPr>
        <w:t>细化有机废气处理装置说明，已完善废气有机污染物排放量核算及达标分析，已核实固废种类、数量</w:t>
      </w:r>
      <w:r>
        <w:rPr>
          <w:rFonts w:hint="eastAsia" w:ascii="Times New Roman" w:hAnsi="Times New Roman" w:cs="Times New Roman"/>
          <w:lang w:eastAsia="zh-CN"/>
        </w:rPr>
        <w:t>；</w:t>
      </w:r>
    </w:p>
    <w:p w14:paraId="3CD1C81A">
      <w:pPr>
        <w:pStyle w:val="27"/>
        <w:pageBreakBefore w:val="0"/>
        <w:widowControl/>
        <w:kinsoku/>
        <w:overflowPunct/>
        <w:topLinePunct w:val="0"/>
        <w:autoSpaceDE/>
        <w:autoSpaceDN/>
        <w:bidi w:val="0"/>
        <w:spacing w:before="0" w:beforeAutospacing="0" w:after="0" w:afterAutospacing="0" w:line="460" w:lineRule="atLeast"/>
        <w:ind w:firstLine="480" w:firstLineChars="200"/>
        <w:jc w:val="both"/>
        <w:textAlignment w:val="auto"/>
        <w:outlineLvl w:val="9"/>
        <w:rPr>
          <w:rFonts w:ascii="Times New Roman" w:hAnsi="Times New Roman" w:cs="Times New Roman"/>
          <w:color w:val="3A00FF"/>
          <w:highlight w:val="yellow"/>
        </w:rPr>
      </w:pPr>
      <w:r>
        <w:rPr>
          <w:rFonts w:hint="eastAsia" w:ascii="Times New Roman" w:hAnsi="Times New Roman" w:cs="Times New Roman"/>
          <w:lang w:eastAsia="zh-CN"/>
        </w:rPr>
        <w:t>（</w:t>
      </w:r>
      <w:r>
        <w:rPr>
          <w:rFonts w:hint="eastAsia" w:ascii="Times New Roman" w:hAnsi="Times New Roman" w:cs="Times New Roman"/>
          <w:lang w:val="en-US" w:eastAsia="zh-CN"/>
        </w:rPr>
        <w:t>3</w:t>
      </w:r>
      <w:r>
        <w:rPr>
          <w:rFonts w:hint="eastAsia" w:ascii="Times New Roman" w:hAnsi="Times New Roman" w:cs="Times New Roman"/>
          <w:lang w:eastAsia="zh-CN"/>
        </w:rPr>
        <w:t>）已</w:t>
      </w:r>
      <w:r>
        <w:rPr>
          <w:rFonts w:ascii="Times New Roman" w:hAnsi="Times New Roman" w:cs="Times New Roman"/>
        </w:rPr>
        <w:t>完善</w:t>
      </w:r>
      <w:r>
        <w:rPr>
          <w:rFonts w:hint="eastAsia" w:ascii="Times New Roman" w:hAnsi="Times New Roman" w:cs="Times New Roman"/>
          <w:lang w:val="en-US" w:eastAsia="zh-CN"/>
        </w:rPr>
        <w:t>厂区图形标识，已</w:t>
      </w:r>
      <w:r>
        <w:rPr>
          <w:rFonts w:ascii="Times New Roman" w:hAnsi="Times New Roman" w:cs="Times New Roman"/>
        </w:rPr>
        <w:t>相关</w:t>
      </w:r>
      <w:r>
        <w:rPr>
          <w:rFonts w:hint="eastAsia" w:ascii="Times New Roman" w:hAnsi="Times New Roman" w:cs="Times New Roman"/>
        </w:rPr>
        <w:t>附图附件</w:t>
      </w:r>
      <w:r>
        <w:rPr>
          <w:rFonts w:ascii="Times New Roman" w:hAnsi="Times New Roman" w:cs="Times New Roman"/>
        </w:rPr>
        <w:t>。</w:t>
      </w:r>
    </w:p>
    <w:sectPr>
      <w:footerReference r:id="rId4" w:type="default"/>
      <w:pgSz w:w="11907" w:h="16840"/>
      <w:pgMar w:top="1418" w:right="1429" w:bottom="1418" w:left="1418" w:header="851" w:footer="992" w:gutter="0"/>
      <w:pgNumType w:fmt="numberInDash"/>
      <w:cols w:space="425"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61100804"/>
    </w:sdtPr>
    <w:sdtEndPr>
      <w:rPr>
        <w:rFonts w:hint="eastAsia" w:ascii="隶书" w:eastAsia="隶书"/>
        <w:sz w:val="28"/>
        <w:szCs w:val="28"/>
      </w:rPr>
    </w:sdtEndPr>
    <w:sdtContent>
      <w:p w14:paraId="7791736B">
        <w:pPr>
          <w:pStyle w:val="12"/>
          <w:jc w:val="center"/>
          <w:rPr>
            <w:rFonts w:ascii="隶书" w:eastAsia="隶书"/>
            <w:sz w:val="28"/>
            <w:szCs w:val="28"/>
          </w:rPr>
        </w:pPr>
        <w:r>
          <w:rPr>
            <w:rFonts w:hint="eastAsia" w:ascii="隶书" w:eastAsia="隶书"/>
            <w:sz w:val="28"/>
            <w:szCs w:val="28"/>
          </w:rPr>
          <w:fldChar w:fldCharType="begin"/>
        </w:r>
        <w:r>
          <w:rPr>
            <w:rFonts w:hint="eastAsia" w:ascii="隶书" w:eastAsia="隶书"/>
            <w:sz w:val="28"/>
            <w:szCs w:val="28"/>
          </w:rPr>
          <w:instrText xml:space="preserve">PAGE   \* MERGEFORMAT</w:instrText>
        </w:r>
        <w:r>
          <w:rPr>
            <w:rFonts w:hint="eastAsia" w:ascii="隶书" w:eastAsia="隶书"/>
            <w:sz w:val="28"/>
            <w:szCs w:val="28"/>
          </w:rPr>
          <w:fldChar w:fldCharType="separate"/>
        </w:r>
        <w:r>
          <w:rPr>
            <w:rFonts w:ascii="隶书" w:eastAsia="隶书"/>
            <w:sz w:val="28"/>
            <w:szCs w:val="28"/>
            <w:lang w:val="zh-CN"/>
          </w:rPr>
          <w:t>-</w:t>
        </w:r>
        <w:r>
          <w:rPr>
            <w:rFonts w:ascii="隶书" w:eastAsia="隶书"/>
            <w:sz w:val="28"/>
            <w:szCs w:val="28"/>
          </w:rPr>
          <w:t xml:space="preserve"> 1 -</w:t>
        </w:r>
        <w:r>
          <w:rPr>
            <w:rFonts w:hint="eastAsia" w:ascii="隶书" w:eastAsia="隶书"/>
            <w:sz w:val="28"/>
            <w:szCs w:val="28"/>
          </w:rPr>
          <w:fldChar w:fldCharType="end"/>
        </w:r>
      </w:p>
    </w:sdtContent>
  </w:sdt>
  <w:p w14:paraId="3DD61DA8">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cumentProtection w:enforcement="0"/>
  <w:defaultTabStop w:val="420"/>
  <w:drawingGridHorizontalSpacing w:val="105"/>
  <w:drawingGridVerticalSpacing w:val="319"/>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wYmE0NDg5NWMzYzkyMzQwZTBiMTVkY2M3ZTkxNjAifQ=="/>
  </w:docVars>
  <w:rsids>
    <w:rsidRoot w:val="00253709"/>
    <w:rsid w:val="0000747C"/>
    <w:rsid w:val="00013A2D"/>
    <w:rsid w:val="000216DD"/>
    <w:rsid w:val="00042B1A"/>
    <w:rsid w:val="00051202"/>
    <w:rsid w:val="0005513B"/>
    <w:rsid w:val="00056799"/>
    <w:rsid w:val="0007407C"/>
    <w:rsid w:val="0008428D"/>
    <w:rsid w:val="00084D4F"/>
    <w:rsid w:val="000B4A87"/>
    <w:rsid w:val="000B652D"/>
    <w:rsid w:val="000B79F7"/>
    <w:rsid w:val="000C244A"/>
    <w:rsid w:val="000C4300"/>
    <w:rsid w:val="00106903"/>
    <w:rsid w:val="001124F6"/>
    <w:rsid w:val="00135E15"/>
    <w:rsid w:val="00147A4C"/>
    <w:rsid w:val="00161AC8"/>
    <w:rsid w:val="001A1A02"/>
    <w:rsid w:val="001A2CA4"/>
    <w:rsid w:val="001A4899"/>
    <w:rsid w:val="001A6414"/>
    <w:rsid w:val="001C2EF2"/>
    <w:rsid w:val="001C725D"/>
    <w:rsid w:val="0021242A"/>
    <w:rsid w:val="00215798"/>
    <w:rsid w:val="002363B5"/>
    <w:rsid w:val="00253709"/>
    <w:rsid w:val="00275FE6"/>
    <w:rsid w:val="002806A6"/>
    <w:rsid w:val="00280816"/>
    <w:rsid w:val="002A2ACB"/>
    <w:rsid w:val="002D47F6"/>
    <w:rsid w:val="002D7B1E"/>
    <w:rsid w:val="002E02F6"/>
    <w:rsid w:val="002E45EC"/>
    <w:rsid w:val="002E5D37"/>
    <w:rsid w:val="002E6B37"/>
    <w:rsid w:val="002E7967"/>
    <w:rsid w:val="003017C9"/>
    <w:rsid w:val="00305755"/>
    <w:rsid w:val="003129CC"/>
    <w:rsid w:val="003568BE"/>
    <w:rsid w:val="0036780C"/>
    <w:rsid w:val="003734AE"/>
    <w:rsid w:val="003938C1"/>
    <w:rsid w:val="003A11DF"/>
    <w:rsid w:val="003B5FEA"/>
    <w:rsid w:val="003C5997"/>
    <w:rsid w:val="003D2D82"/>
    <w:rsid w:val="003D4129"/>
    <w:rsid w:val="003E17EA"/>
    <w:rsid w:val="003E5F2E"/>
    <w:rsid w:val="00404348"/>
    <w:rsid w:val="00406BB3"/>
    <w:rsid w:val="004468D9"/>
    <w:rsid w:val="0045792F"/>
    <w:rsid w:val="004702CA"/>
    <w:rsid w:val="00470CED"/>
    <w:rsid w:val="004A1044"/>
    <w:rsid w:val="004C2872"/>
    <w:rsid w:val="004C7909"/>
    <w:rsid w:val="004D0259"/>
    <w:rsid w:val="004E57A9"/>
    <w:rsid w:val="004E5C46"/>
    <w:rsid w:val="0050239E"/>
    <w:rsid w:val="00531738"/>
    <w:rsid w:val="005422D1"/>
    <w:rsid w:val="005429BE"/>
    <w:rsid w:val="00553ADF"/>
    <w:rsid w:val="005570B0"/>
    <w:rsid w:val="005926B3"/>
    <w:rsid w:val="00596095"/>
    <w:rsid w:val="005A3275"/>
    <w:rsid w:val="005B1B63"/>
    <w:rsid w:val="005B5427"/>
    <w:rsid w:val="005B7686"/>
    <w:rsid w:val="005D1F9B"/>
    <w:rsid w:val="005D2322"/>
    <w:rsid w:val="005F3207"/>
    <w:rsid w:val="005F5484"/>
    <w:rsid w:val="00605931"/>
    <w:rsid w:val="00607C7C"/>
    <w:rsid w:val="00626CE1"/>
    <w:rsid w:val="00631928"/>
    <w:rsid w:val="00634335"/>
    <w:rsid w:val="00647CFE"/>
    <w:rsid w:val="00692B36"/>
    <w:rsid w:val="006936F4"/>
    <w:rsid w:val="006B3CE6"/>
    <w:rsid w:val="006B72DE"/>
    <w:rsid w:val="006E59D8"/>
    <w:rsid w:val="006E6182"/>
    <w:rsid w:val="00705291"/>
    <w:rsid w:val="00705B96"/>
    <w:rsid w:val="00711B73"/>
    <w:rsid w:val="0071415B"/>
    <w:rsid w:val="00733DD0"/>
    <w:rsid w:val="00790C04"/>
    <w:rsid w:val="00794233"/>
    <w:rsid w:val="00797CD0"/>
    <w:rsid w:val="007B399D"/>
    <w:rsid w:val="007B3C3A"/>
    <w:rsid w:val="007D42F4"/>
    <w:rsid w:val="007E667A"/>
    <w:rsid w:val="00802052"/>
    <w:rsid w:val="008045F6"/>
    <w:rsid w:val="00806326"/>
    <w:rsid w:val="00834601"/>
    <w:rsid w:val="00835BC7"/>
    <w:rsid w:val="0084275D"/>
    <w:rsid w:val="00860729"/>
    <w:rsid w:val="00863B2C"/>
    <w:rsid w:val="00877B3A"/>
    <w:rsid w:val="00877E59"/>
    <w:rsid w:val="00883EA8"/>
    <w:rsid w:val="00896261"/>
    <w:rsid w:val="008972B9"/>
    <w:rsid w:val="008A1160"/>
    <w:rsid w:val="008A230A"/>
    <w:rsid w:val="00931855"/>
    <w:rsid w:val="00931A38"/>
    <w:rsid w:val="009363BB"/>
    <w:rsid w:val="00945D4F"/>
    <w:rsid w:val="00961E1C"/>
    <w:rsid w:val="009803F0"/>
    <w:rsid w:val="009863FA"/>
    <w:rsid w:val="009A367A"/>
    <w:rsid w:val="009B16D0"/>
    <w:rsid w:val="009C1FCD"/>
    <w:rsid w:val="009C4ACD"/>
    <w:rsid w:val="009D246C"/>
    <w:rsid w:val="009E6431"/>
    <w:rsid w:val="009F7A8D"/>
    <w:rsid w:val="00A018C3"/>
    <w:rsid w:val="00A0408B"/>
    <w:rsid w:val="00A0542C"/>
    <w:rsid w:val="00A166B9"/>
    <w:rsid w:val="00A16C25"/>
    <w:rsid w:val="00A34B59"/>
    <w:rsid w:val="00A747FD"/>
    <w:rsid w:val="00A81091"/>
    <w:rsid w:val="00A84BBD"/>
    <w:rsid w:val="00AA37C2"/>
    <w:rsid w:val="00AA4D1F"/>
    <w:rsid w:val="00AD00F8"/>
    <w:rsid w:val="00AD6319"/>
    <w:rsid w:val="00AE6609"/>
    <w:rsid w:val="00AF4465"/>
    <w:rsid w:val="00B13F15"/>
    <w:rsid w:val="00B27557"/>
    <w:rsid w:val="00B43142"/>
    <w:rsid w:val="00B45A33"/>
    <w:rsid w:val="00B933A5"/>
    <w:rsid w:val="00B94B5D"/>
    <w:rsid w:val="00BB0BD9"/>
    <w:rsid w:val="00BF653B"/>
    <w:rsid w:val="00C004F7"/>
    <w:rsid w:val="00C0058D"/>
    <w:rsid w:val="00C17AF1"/>
    <w:rsid w:val="00C32344"/>
    <w:rsid w:val="00C42B59"/>
    <w:rsid w:val="00C548EB"/>
    <w:rsid w:val="00C80E6E"/>
    <w:rsid w:val="00C843DA"/>
    <w:rsid w:val="00C87D5B"/>
    <w:rsid w:val="00CB0A81"/>
    <w:rsid w:val="00CC6D22"/>
    <w:rsid w:val="00CC7880"/>
    <w:rsid w:val="00CD5F64"/>
    <w:rsid w:val="00CF14FE"/>
    <w:rsid w:val="00D05DBF"/>
    <w:rsid w:val="00D110A2"/>
    <w:rsid w:val="00D20CFF"/>
    <w:rsid w:val="00D44185"/>
    <w:rsid w:val="00D603EE"/>
    <w:rsid w:val="00D8339D"/>
    <w:rsid w:val="00DA1F99"/>
    <w:rsid w:val="00DA56DA"/>
    <w:rsid w:val="00DB017D"/>
    <w:rsid w:val="00DB61C7"/>
    <w:rsid w:val="00DB645E"/>
    <w:rsid w:val="00DC142E"/>
    <w:rsid w:val="00DD4FA5"/>
    <w:rsid w:val="00DD6F6B"/>
    <w:rsid w:val="00DF2671"/>
    <w:rsid w:val="00DF653E"/>
    <w:rsid w:val="00E00F17"/>
    <w:rsid w:val="00E065B8"/>
    <w:rsid w:val="00E11CA1"/>
    <w:rsid w:val="00E1532A"/>
    <w:rsid w:val="00E24E3A"/>
    <w:rsid w:val="00E46C37"/>
    <w:rsid w:val="00E503F7"/>
    <w:rsid w:val="00E845DA"/>
    <w:rsid w:val="00E874E8"/>
    <w:rsid w:val="00EA0D1C"/>
    <w:rsid w:val="00EA1854"/>
    <w:rsid w:val="00EB2079"/>
    <w:rsid w:val="00EB6E60"/>
    <w:rsid w:val="00EB71E5"/>
    <w:rsid w:val="00EC4E49"/>
    <w:rsid w:val="00EC604E"/>
    <w:rsid w:val="00EC6F2D"/>
    <w:rsid w:val="00ED476A"/>
    <w:rsid w:val="00ED7E24"/>
    <w:rsid w:val="00EE0789"/>
    <w:rsid w:val="00EE0BE7"/>
    <w:rsid w:val="00EE5105"/>
    <w:rsid w:val="00EF071E"/>
    <w:rsid w:val="00EF7C2C"/>
    <w:rsid w:val="00F047E3"/>
    <w:rsid w:val="00F170A9"/>
    <w:rsid w:val="00F20022"/>
    <w:rsid w:val="00F532C3"/>
    <w:rsid w:val="00F802B9"/>
    <w:rsid w:val="00F80CBB"/>
    <w:rsid w:val="00FB227B"/>
    <w:rsid w:val="00FB6A68"/>
    <w:rsid w:val="00FC2781"/>
    <w:rsid w:val="00FC7C38"/>
    <w:rsid w:val="00FD1558"/>
    <w:rsid w:val="00FD199C"/>
    <w:rsid w:val="00FE0285"/>
    <w:rsid w:val="08A71CDB"/>
    <w:rsid w:val="09E511C4"/>
    <w:rsid w:val="0F072309"/>
    <w:rsid w:val="14034F99"/>
    <w:rsid w:val="16367F6C"/>
    <w:rsid w:val="1E0824BD"/>
    <w:rsid w:val="1E4075E6"/>
    <w:rsid w:val="1FA31F3A"/>
    <w:rsid w:val="206C24B1"/>
    <w:rsid w:val="20A80A4F"/>
    <w:rsid w:val="20C66219"/>
    <w:rsid w:val="266D44F6"/>
    <w:rsid w:val="298944E3"/>
    <w:rsid w:val="3D586E6B"/>
    <w:rsid w:val="4541296C"/>
    <w:rsid w:val="469A2990"/>
    <w:rsid w:val="4ECF6D9E"/>
    <w:rsid w:val="54C558F4"/>
    <w:rsid w:val="59EA4662"/>
    <w:rsid w:val="5C642116"/>
    <w:rsid w:val="67DE3030"/>
    <w:rsid w:val="69FD4D57"/>
    <w:rsid w:val="6A80022C"/>
    <w:rsid w:val="6E57248B"/>
    <w:rsid w:val="73161821"/>
    <w:rsid w:val="76EA1962"/>
    <w:rsid w:val="7A08383F"/>
    <w:rsid w:val="7FBA6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imes New Roman"/>
      <w:sz w:val="22"/>
      <w:szCs w:val="22"/>
      <w:lang w:val="en-US" w:eastAsia="zh-CN" w:bidi="ar-SA"/>
    </w:rPr>
  </w:style>
  <w:style w:type="paragraph" w:styleId="2">
    <w:name w:val="heading 1"/>
    <w:basedOn w:val="1"/>
    <w:next w:val="1"/>
    <w:link w:val="33"/>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autoRedefine/>
    <w:unhideWhenUsed/>
    <w:qFormat/>
    <w:uiPriority w:val="9"/>
    <w:pPr>
      <w:keepNext/>
      <w:keepLines/>
      <w:spacing w:before="260" w:after="260" w:line="416" w:lineRule="auto"/>
      <w:outlineLvl w:val="2"/>
    </w:pPr>
    <w:rPr>
      <w:b/>
      <w:bCs/>
      <w:sz w:val="32"/>
      <w:szCs w:val="32"/>
    </w:rPr>
  </w:style>
  <w:style w:type="character" w:default="1" w:styleId="22">
    <w:name w:val="Default Paragraph Font"/>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5">
    <w:name w:val="toc 7"/>
    <w:basedOn w:val="1"/>
    <w:next w:val="1"/>
    <w:unhideWhenUsed/>
    <w:qFormat/>
    <w:uiPriority w:val="39"/>
    <w:pPr>
      <w:spacing w:after="0"/>
      <w:ind w:left="1320"/>
    </w:pPr>
    <w:rPr>
      <w:rFonts w:asciiTheme="minorHAnsi" w:hAnsiTheme="minorHAnsi" w:cstheme="minorHAnsi"/>
      <w:sz w:val="18"/>
      <w:szCs w:val="18"/>
    </w:rPr>
  </w:style>
  <w:style w:type="paragraph" w:styleId="6">
    <w:name w:val="annotation text"/>
    <w:basedOn w:val="1"/>
    <w:link w:val="34"/>
    <w:autoRedefine/>
    <w:semiHidden/>
    <w:unhideWhenUsed/>
    <w:qFormat/>
    <w:uiPriority w:val="99"/>
  </w:style>
  <w:style w:type="paragraph" w:styleId="7">
    <w:name w:val="toc 5"/>
    <w:basedOn w:val="1"/>
    <w:next w:val="1"/>
    <w:autoRedefine/>
    <w:unhideWhenUsed/>
    <w:qFormat/>
    <w:uiPriority w:val="39"/>
    <w:pPr>
      <w:spacing w:after="0"/>
      <w:ind w:left="880"/>
    </w:pPr>
    <w:rPr>
      <w:rFonts w:asciiTheme="minorHAnsi" w:hAnsiTheme="minorHAnsi" w:cstheme="minorHAnsi"/>
      <w:sz w:val="18"/>
      <w:szCs w:val="18"/>
    </w:rPr>
  </w:style>
  <w:style w:type="paragraph" w:styleId="8">
    <w:name w:val="toc 3"/>
    <w:basedOn w:val="1"/>
    <w:next w:val="1"/>
    <w:unhideWhenUsed/>
    <w:qFormat/>
    <w:uiPriority w:val="39"/>
    <w:pPr>
      <w:spacing w:after="0"/>
      <w:ind w:left="440"/>
    </w:pPr>
    <w:rPr>
      <w:rFonts w:asciiTheme="minorHAnsi" w:hAnsiTheme="minorHAnsi" w:cstheme="minorHAnsi"/>
      <w:i/>
      <w:iCs/>
      <w:sz w:val="20"/>
      <w:szCs w:val="20"/>
    </w:rPr>
  </w:style>
  <w:style w:type="paragraph" w:styleId="9">
    <w:name w:val="toc 8"/>
    <w:basedOn w:val="1"/>
    <w:next w:val="1"/>
    <w:unhideWhenUsed/>
    <w:qFormat/>
    <w:uiPriority w:val="39"/>
    <w:pPr>
      <w:spacing w:after="0"/>
      <w:ind w:left="1540"/>
    </w:pPr>
    <w:rPr>
      <w:rFonts w:asciiTheme="minorHAnsi" w:hAnsiTheme="minorHAnsi" w:cstheme="minorHAnsi"/>
      <w:sz w:val="18"/>
      <w:szCs w:val="18"/>
    </w:rPr>
  </w:style>
  <w:style w:type="paragraph" w:styleId="10">
    <w:name w:val="Date"/>
    <w:basedOn w:val="1"/>
    <w:next w:val="1"/>
    <w:link w:val="32"/>
    <w:autoRedefine/>
    <w:semiHidden/>
    <w:unhideWhenUsed/>
    <w:qFormat/>
    <w:uiPriority w:val="99"/>
    <w:pPr>
      <w:ind w:left="100" w:leftChars="2500"/>
    </w:pPr>
  </w:style>
  <w:style w:type="paragraph" w:styleId="11">
    <w:name w:val="Balloon Text"/>
    <w:basedOn w:val="1"/>
    <w:link w:val="36"/>
    <w:semiHidden/>
    <w:unhideWhenUsed/>
    <w:qFormat/>
    <w:uiPriority w:val="99"/>
    <w:pPr>
      <w:spacing w:after="0"/>
    </w:pPr>
    <w:rPr>
      <w:sz w:val="18"/>
      <w:szCs w:val="18"/>
    </w:rPr>
  </w:style>
  <w:style w:type="paragraph" w:styleId="12">
    <w:name w:val="footer"/>
    <w:basedOn w:val="1"/>
    <w:link w:val="26"/>
    <w:autoRedefine/>
    <w:unhideWhenUsed/>
    <w:qFormat/>
    <w:uiPriority w:val="99"/>
    <w:pPr>
      <w:tabs>
        <w:tab w:val="center" w:pos="4153"/>
        <w:tab w:val="right" w:pos="8306"/>
      </w:tabs>
    </w:pPr>
    <w:rPr>
      <w:sz w:val="18"/>
      <w:szCs w:val="18"/>
    </w:rPr>
  </w:style>
  <w:style w:type="paragraph" w:styleId="13">
    <w:name w:val="header"/>
    <w:basedOn w:val="1"/>
    <w:link w:val="25"/>
    <w:autoRedefine/>
    <w:unhideWhenUsed/>
    <w:qFormat/>
    <w:uiPriority w:val="99"/>
    <w:pPr>
      <w:pBdr>
        <w:bottom w:val="single" w:color="auto" w:sz="6" w:space="1"/>
      </w:pBdr>
      <w:tabs>
        <w:tab w:val="center" w:pos="4153"/>
        <w:tab w:val="right" w:pos="8306"/>
      </w:tabs>
      <w:jc w:val="center"/>
    </w:pPr>
    <w:rPr>
      <w:sz w:val="18"/>
      <w:szCs w:val="18"/>
    </w:rPr>
  </w:style>
  <w:style w:type="paragraph" w:styleId="14">
    <w:name w:val="toc 1"/>
    <w:basedOn w:val="1"/>
    <w:next w:val="1"/>
    <w:autoRedefine/>
    <w:unhideWhenUsed/>
    <w:qFormat/>
    <w:uiPriority w:val="39"/>
    <w:pPr>
      <w:spacing w:before="120" w:after="120"/>
    </w:pPr>
    <w:rPr>
      <w:rFonts w:asciiTheme="minorHAnsi" w:hAnsiTheme="minorHAnsi" w:cstheme="minorHAnsi"/>
      <w:b/>
      <w:bCs/>
      <w:caps/>
      <w:sz w:val="20"/>
      <w:szCs w:val="20"/>
    </w:rPr>
  </w:style>
  <w:style w:type="paragraph" w:styleId="15">
    <w:name w:val="toc 4"/>
    <w:basedOn w:val="1"/>
    <w:next w:val="1"/>
    <w:unhideWhenUsed/>
    <w:qFormat/>
    <w:uiPriority w:val="39"/>
    <w:pPr>
      <w:spacing w:after="0"/>
      <w:ind w:left="660"/>
    </w:pPr>
    <w:rPr>
      <w:rFonts w:asciiTheme="minorHAnsi" w:hAnsiTheme="minorHAnsi" w:cstheme="minorHAnsi"/>
      <w:sz w:val="18"/>
      <w:szCs w:val="18"/>
    </w:rPr>
  </w:style>
  <w:style w:type="paragraph" w:styleId="16">
    <w:name w:val="toc 6"/>
    <w:basedOn w:val="1"/>
    <w:next w:val="1"/>
    <w:autoRedefine/>
    <w:unhideWhenUsed/>
    <w:qFormat/>
    <w:uiPriority w:val="39"/>
    <w:pPr>
      <w:spacing w:after="0"/>
      <w:ind w:left="1100"/>
    </w:pPr>
    <w:rPr>
      <w:rFonts w:asciiTheme="minorHAnsi" w:hAnsiTheme="minorHAnsi" w:cstheme="minorHAnsi"/>
      <w:sz w:val="18"/>
      <w:szCs w:val="18"/>
    </w:rPr>
  </w:style>
  <w:style w:type="paragraph" w:styleId="17">
    <w:name w:val="toc 2"/>
    <w:basedOn w:val="1"/>
    <w:next w:val="1"/>
    <w:autoRedefine/>
    <w:unhideWhenUsed/>
    <w:qFormat/>
    <w:uiPriority w:val="39"/>
    <w:pPr>
      <w:spacing w:after="0"/>
      <w:ind w:left="220"/>
    </w:pPr>
    <w:rPr>
      <w:rFonts w:asciiTheme="minorHAnsi" w:hAnsiTheme="minorHAnsi" w:cstheme="minorHAnsi"/>
      <w:smallCaps/>
      <w:sz w:val="20"/>
      <w:szCs w:val="20"/>
    </w:rPr>
  </w:style>
  <w:style w:type="paragraph" w:styleId="18">
    <w:name w:val="toc 9"/>
    <w:basedOn w:val="1"/>
    <w:next w:val="1"/>
    <w:unhideWhenUsed/>
    <w:qFormat/>
    <w:uiPriority w:val="39"/>
    <w:pPr>
      <w:spacing w:after="0"/>
      <w:ind w:left="1760"/>
    </w:pPr>
    <w:rPr>
      <w:rFonts w:asciiTheme="minorHAnsi" w:hAnsiTheme="minorHAnsi" w:cstheme="minorHAnsi"/>
      <w:sz w:val="18"/>
      <w:szCs w:val="18"/>
    </w:rPr>
  </w:style>
  <w:style w:type="paragraph" w:styleId="19">
    <w:name w:val="annotation subject"/>
    <w:basedOn w:val="6"/>
    <w:next w:val="6"/>
    <w:link w:val="35"/>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Char"/>
    <w:basedOn w:val="22"/>
    <w:link w:val="13"/>
    <w:autoRedefine/>
    <w:qFormat/>
    <w:uiPriority w:val="99"/>
    <w:rPr>
      <w:sz w:val="18"/>
      <w:szCs w:val="18"/>
    </w:rPr>
  </w:style>
  <w:style w:type="character" w:customStyle="1" w:styleId="26">
    <w:name w:val="页脚 Char"/>
    <w:basedOn w:val="22"/>
    <w:link w:val="12"/>
    <w:qFormat/>
    <w:uiPriority w:val="99"/>
    <w:rPr>
      <w:sz w:val="18"/>
      <w:szCs w:val="18"/>
    </w:rPr>
  </w:style>
  <w:style w:type="paragraph" w:customStyle="1" w:styleId="27">
    <w:name w:val="普通(网站)1"/>
    <w:basedOn w:val="1"/>
    <w:autoRedefine/>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29">
    <w:name w:val="网格型1"/>
    <w:basedOn w:val="20"/>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0">
    <w:name w:val="标题 2 Char"/>
    <w:basedOn w:val="22"/>
    <w:link w:val="3"/>
    <w:autoRedefine/>
    <w:qFormat/>
    <w:uiPriority w:val="9"/>
    <w:rPr>
      <w:rFonts w:asciiTheme="majorHAnsi" w:hAnsiTheme="majorHAnsi" w:eastAsiaTheme="majorEastAsia" w:cstheme="majorBidi"/>
      <w:b/>
      <w:bCs/>
      <w:kern w:val="0"/>
      <w:sz w:val="32"/>
      <w:szCs w:val="32"/>
    </w:rPr>
  </w:style>
  <w:style w:type="character" w:customStyle="1" w:styleId="31">
    <w:name w:val="标题 3 Char"/>
    <w:basedOn w:val="22"/>
    <w:link w:val="4"/>
    <w:qFormat/>
    <w:uiPriority w:val="9"/>
    <w:rPr>
      <w:rFonts w:ascii="Tahoma" w:hAnsi="Tahoma" w:eastAsia="微软雅黑" w:cs="Times New Roman"/>
      <w:b/>
      <w:bCs/>
      <w:kern w:val="0"/>
      <w:sz w:val="32"/>
      <w:szCs w:val="32"/>
    </w:rPr>
  </w:style>
  <w:style w:type="character" w:customStyle="1" w:styleId="32">
    <w:name w:val="日期 Char"/>
    <w:basedOn w:val="22"/>
    <w:link w:val="10"/>
    <w:semiHidden/>
    <w:qFormat/>
    <w:uiPriority w:val="99"/>
    <w:rPr>
      <w:rFonts w:ascii="Tahoma" w:hAnsi="Tahoma" w:eastAsia="微软雅黑" w:cs="Times New Roman"/>
      <w:kern w:val="0"/>
      <w:sz w:val="22"/>
    </w:rPr>
  </w:style>
  <w:style w:type="character" w:customStyle="1" w:styleId="33">
    <w:name w:val="标题 1 Char"/>
    <w:basedOn w:val="22"/>
    <w:link w:val="2"/>
    <w:qFormat/>
    <w:uiPriority w:val="9"/>
    <w:rPr>
      <w:rFonts w:ascii="Tahoma" w:hAnsi="Tahoma" w:eastAsia="微软雅黑" w:cs="Times New Roman"/>
      <w:b/>
      <w:bCs/>
      <w:kern w:val="44"/>
      <w:sz w:val="44"/>
      <w:szCs w:val="44"/>
    </w:rPr>
  </w:style>
  <w:style w:type="character" w:customStyle="1" w:styleId="34">
    <w:name w:val="批注文字 Char"/>
    <w:basedOn w:val="22"/>
    <w:link w:val="6"/>
    <w:semiHidden/>
    <w:qFormat/>
    <w:uiPriority w:val="99"/>
    <w:rPr>
      <w:rFonts w:ascii="Tahoma" w:hAnsi="Tahoma" w:eastAsia="微软雅黑" w:cs="Times New Roman"/>
      <w:kern w:val="0"/>
      <w:sz w:val="22"/>
    </w:rPr>
  </w:style>
  <w:style w:type="character" w:customStyle="1" w:styleId="35">
    <w:name w:val="批注主题 Char"/>
    <w:basedOn w:val="34"/>
    <w:link w:val="19"/>
    <w:autoRedefine/>
    <w:semiHidden/>
    <w:qFormat/>
    <w:uiPriority w:val="99"/>
    <w:rPr>
      <w:rFonts w:ascii="Tahoma" w:hAnsi="Tahoma" w:eastAsia="微软雅黑" w:cs="Times New Roman"/>
      <w:b/>
      <w:bCs/>
      <w:kern w:val="0"/>
      <w:sz w:val="22"/>
    </w:rPr>
  </w:style>
  <w:style w:type="character" w:customStyle="1" w:styleId="36">
    <w:name w:val="批注框文本 Char"/>
    <w:basedOn w:val="22"/>
    <w:link w:val="11"/>
    <w:autoRedefine/>
    <w:semiHidden/>
    <w:qFormat/>
    <w:uiPriority w:val="99"/>
    <w:rPr>
      <w:rFonts w:ascii="Tahoma" w:hAnsi="Tahoma" w:eastAsia="微软雅黑" w:cs="Times New Roman"/>
      <w:kern w:val="0"/>
      <w:sz w:val="18"/>
      <w:szCs w:val="18"/>
    </w:rPr>
  </w:style>
  <w:style w:type="character" w:customStyle="1" w:styleId="37">
    <w:name w:val="fontstyle01"/>
    <w:autoRedefine/>
    <w:qFormat/>
    <w:uiPriority w:val="0"/>
    <w:rPr>
      <w:rFonts w:ascii="宋体" w:hAnsi="宋体" w:eastAsia="宋体" w:cs="宋体"/>
      <w:color w:val="000000"/>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8A910-8DD3-4A85-972F-D60D9CF8E36D}">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1349</Words>
  <Characters>1427</Characters>
  <Lines>9</Lines>
  <Paragraphs>2</Paragraphs>
  <TotalTime>6</TotalTime>
  <ScaleCrop>false</ScaleCrop>
  <LinksUpToDate>false</LinksUpToDate>
  <CharactersWithSpaces>1428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2018-12-06T08:26:00Z</dcterms:created>
  <dc:creator>USER</dc:creator>
  <cp:lastModifiedBy>Walker</cp:lastModifiedBy>
  <dcterms:modified xsi:type="dcterms:W3CDTF">2024-09-23T07:08:29Z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EDFB0BD40AD74C0F9817DCAFD6CF1E5D</vt:lpwstr>
  </property>
</Properties>
</file>